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C822" w14:textId="77777777" w:rsidR="002B6DDD" w:rsidRDefault="002B6DDD" w:rsidP="00F37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66096D1" w14:textId="77777777" w:rsidR="002B6DDD" w:rsidRDefault="002B6DDD" w:rsidP="00F37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A3DC2A" w14:textId="14059CE4" w:rsidR="00F37193" w:rsidRPr="00D72115" w:rsidRDefault="00F37193" w:rsidP="00F371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Výzva k podání nabídek</w:t>
      </w:r>
    </w:p>
    <w:p w14:paraId="38422D58" w14:textId="77777777" w:rsidR="00F37193" w:rsidRPr="00D72115" w:rsidRDefault="00F37193" w:rsidP="00F371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D26CFF" w14:textId="1A253619" w:rsidR="00F37193" w:rsidRPr="00D72115" w:rsidRDefault="00F37193" w:rsidP="00F37193">
      <w:pPr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E60DE5"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veřejnou zakázku malého rozsahu dle </w:t>
      </w:r>
      <w:proofErr w:type="spellStart"/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>. § 6, § 27 a § 31 zákona č. 134/2016 Sb., o zadávání veřejných zakázek</w:t>
      </w:r>
      <w:r w:rsidR="00E60DE5"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platném znění (dále také jako „ZZVZ“ nebo „zákon“) </w:t>
      </w:r>
    </w:p>
    <w:p w14:paraId="6CAC5F48" w14:textId="77777777" w:rsidR="00F37193" w:rsidRPr="00D72115" w:rsidRDefault="00F37193" w:rsidP="00F37193">
      <w:pPr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F37193" w:rsidRPr="00D72115" w14:paraId="6DA27D4B" w14:textId="77777777" w:rsidTr="00B17121">
        <w:trPr>
          <w:trHeight w:val="3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D03588" w14:textId="509D4321" w:rsidR="00F37193" w:rsidRPr="00D72115" w:rsidRDefault="00F37193" w:rsidP="00B17121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1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Název veřejné zakázky: </w:t>
            </w:r>
          </w:p>
        </w:tc>
      </w:tr>
      <w:tr w:rsidR="00F37193" w:rsidRPr="00D72115" w14:paraId="55FD67CF" w14:textId="77777777" w:rsidTr="00B17121">
        <w:trPr>
          <w:trHeight w:val="30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E4145C" w14:textId="77777777" w:rsidR="008D6952" w:rsidRPr="00D72115" w:rsidRDefault="00F37193" w:rsidP="008D6952">
            <w:pPr>
              <w:spacing w:line="40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D7211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„</w:t>
            </w:r>
            <w:r w:rsidR="008D6952" w:rsidRPr="00D7211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Oprava lávky Cyklostezka Jihlava-Třebíč-Raabs -</w:t>
            </w:r>
          </w:p>
          <w:p w14:paraId="0DAD8CC0" w14:textId="4DEDDBA6" w:rsidR="00F37193" w:rsidRPr="00D72115" w:rsidRDefault="008D6952" w:rsidP="008D6952">
            <w:pPr>
              <w:spacing w:line="40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D7211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Lávka Přibyslavice</w:t>
            </w:r>
            <w:r w:rsidR="00F37193" w:rsidRPr="00D7211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“</w:t>
            </w:r>
          </w:p>
        </w:tc>
      </w:tr>
    </w:tbl>
    <w:p w14:paraId="1770E819" w14:textId="77777777" w:rsidR="00F37193" w:rsidRPr="00D72115" w:rsidRDefault="00F37193" w:rsidP="00F371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356" w:type="dxa"/>
        <w:tblInd w:w="70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F37193" w:rsidRPr="00D72115" w14:paraId="3C408E42" w14:textId="77777777" w:rsidTr="00B1712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84BC81" w14:textId="26AC35D9" w:rsidR="00F37193" w:rsidRPr="00D72115" w:rsidRDefault="00F37193" w:rsidP="00B17121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1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Druh veřejné zakázky: </w:t>
            </w:r>
          </w:p>
        </w:tc>
      </w:tr>
    </w:tbl>
    <w:p w14:paraId="139E5B50" w14:textId="77777777" w:rsidR="00F37193" w:rsidRPr="00D72115" w:rsidRDefault="00F37193" w:rsidP="00F371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21BDAA" w14:textId="4C45521F" w:rsidR="00F37193" w:rsidRPr="00D72115" w:rsidRDefault="00F37193" w:rsidP="00F371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Veřejná zakázka malého rozsahu na </w:t>
      </w:r>
      <w:r w:rsidR="008D6952"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 práce</w:t>
      </w:r>
    </w:p>
    <w:p w14:paraId="52760609" w14:textId="77777777" w:rsidR="00F37193" w:rsidRPr="00D72115" w:rsidRDefault="00F37193" w:rsidP="00F371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D27AF6" w14:textId="77777777" w:rsidR="00F37193" w:rsidRPr="00D72115" w:rsidRDefault="00F37193" w:rsidP="00F3719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veř</w:t>
      </w:r>
      <w:r w:rsidR="005D505C"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ejná zakázka není ve smyslu</w:t>
      </w:r>
      <w:r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§ 31 zákona zadávána podle zákona. Pokud na některých místech zadávacích podmínek zadavatel odkazuje na příslušná ustanovení zákona, jedná se o izolované odkazy návodného charakteru, nikoliv o aplikaci režimu zákona. </w:t>
      </w:r>
    </w:p>
    <w:p w14:paraId="69C3F439" w14:textId="77777777" w:rsidR="00F37193" w:rsidRPr="00D72115" w:rsidRDefault="00F37193" w:rsidP="00F3719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tbl>
      <w:tblPr>
        <w:tblW w:w="9356" w:type="dxa"/>
        <w:tblInd w:w="70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F37193" w:rsidRPr="00D72115" w14:paraId="66131719" w14:textId="77777777" w:rsidTr="00B17121">
        <w:trPr>
          <w:trHeight w:val="31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7D2C24" w14:textId="35FE4815" w:rsidR="00F37193" w:rsidRPr="00D72115" w:rsidRDefault="00F37193" w:rsidP="00B17121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115">
              <w:rPr>
                <w:rFonts w:ascii="Times New Roman" w:hAnsi="Times New Roman"/>
                <w:b/>
                <w:bCs/>
                <w:sz w:val="24"/>
                <w:szCs w:val="24"/>
              </w:rPr>
              <w:t>Zadavatel:</w:t>
            </w:r>
          </w:p>
        </w:tc>
      </w:tr>
    </w:tbl>
    <w:p w14:paraId="056A18DD" w14:textId="476FC504" w:rsidR="00F37193" w:rsidRPr="00D72115" w:rsidRDefault="00F37193" w:rsidP="00F371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45F3E2" w14:textId="0E6F53FD" w:rsidR="00371815" w:rsidRPr="00D72115" w:rsidRDefault="00371815" w:rsidP="0089552A">
      <w:pPr>
        <w:tabs>
          <w:tab w:val="left" w:pos="1701"/>
        </w:tabs>
        <w:spacing w:line="240" w:lineRule="auto"/>
        <w:ind w:left="1695" w:hanging="169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Název:</w:t>
      </w: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955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D6952"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>DOBROVOLNÝ SVAZEK OBCÍ CYKLOSTEZKA JIHLAVA-TŘEBÍČ-</w:t>
      </w:r>
      <w:r w:rsidR="008955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8D6952"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>RAABS</w:t>
      </w:r>
    </w:p>
    <w:p w14:paraId="47AA1AF7" w14:textId="77777777" w:rsidR="00371815" w:rsidRPr="00D72115" w:rsidRDefault="00371815" w:rsidP="00D72115">
      <w:pPr>
        <w:tabs>
          <w:tab w:val="left" w:pos="170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Masarykovo náměstí č. 97/1, 586 01 Jihlava</w:t>
      </w:r>
    </w:p>
    <w:p w14:paraId="21335835" w14:textId="56527023" w:rsidR="00371815" w:rsidRPr="00D72115" w:rsidRDefault="00371815" w:rsidP="00D72115">
      <w:pPr>
        <w:tabs>
          <w:tab w:val="left" w:pos="170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D6952"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>75122863</w:t>
      </w: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9CBAA24" w14:textId="606BC9C9" w:rsidR="00371815" w:rsidRPr="00D72115" w:rsidRDefault="00371815" w:rsidP="00D72115">
      <w:pPr>
        <w:tabs>
          <w:tab w:val="left" w:pos="170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D6952"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Jaroslav Vymazal, předseda</w:t>
      </w:r>
    </w:p>
    <w:p w14:paraId="254B0C75" w14:textId="77777777" w:rsidR="00371815" w:rsidRPr="00D72115" w:rsidRDefault="00371815" w:rsidP="00371815">
      <w:pPr>
        <w:tabs>
          <w:tab w:val="left" w:pos="226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29B520" w14:textId="77777777" w:rsidR="00371815" w:rsidRPr="00D72115" w:rsidRDefault="00371815" w:rsidP="00371815">
      <w:pPr>
        <w:tabs>
          <w:tab w:val="left" w:pos="226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 ve </w:t>
      </w:r>
    </w:p>
    <w:p w14:paraId="71DF3856" w14:textId="359B54D6" w:rsidR="00371815" w:rsidRPr="00D72115" w:rsidRDefault="00371815" w:rsidP="00D72115">
      <w:pPr>
        <w:tabs>
          <w:tab w:val="left" w:pos="255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>věci výběrového řízení:</w:t>
      </w:r>
      <w:r w:rsid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42687">
        <w:rPr>
          <w:rFonts w:ascii="Times New Roman" w:eastAsia="Times New Roman" w:hAnsi="Times New Roman" w:cs="Times New Roman"/>
          <w:sz w:val="24"/>
          <w:szCs w:val="24"/>
          <w:lang w:eastAsia="cs-CZ"/>
        </w:rPr>
        <w:t>Zdenka Švaříčková</w:t>
      </w:r>
    </w:p>
    <w:p w14:paraId="6AF5176A" w14:textId="49BAF979" w:rsidR="00371815" w:rsidRPr="00D72115" w:rsidRDefault="00371815" w:rsidP="00D72115">
      <w:pPr>
        <w:tabs>
          <w:tab w:val="left" w:pos="255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Tel.: </w:t>
      </w:r>
      <w:r w:rsidR="00B426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731165239 </w:t>
      </w:r>
    </w:p>
    <w:p w14:paraId="25E5FB4D" w14:textId="74DD4037" w:rsidR="00371815" w:rsidRPr="00D72115" w:rsidRDefault="00371815" w:rsidP="00D72115">
      <w:pPr>
        <w:tabs>
          <w:tab w:val="left" w:pos="255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E-mail: </w:t>
      </w:r>
      <w:r w:rsidR="0089552A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5E6427">
        <w:rPr>
          <w:rFonts w:ascii="Times New Roman" w:eastAsia="Times New Roman" w:hAnsi="Times New Roman" w:cs="Times New Roman"/>
          <w:sz w:val="24"/>
          <w:szCs w:val="24"/>
          <w:lang w:eastAsia="cs-CZ"/>
        </w:rPr>
        <w:t>varickovazdenka@seznam.cz</w:t>
      </w:r>
    </w:p>
    <w:p w14:paraId="628CA7E1" w14:textId="491150BC" w:rsidR="00371815" w:rsidRPr="00D72115" w:rsidRDefault="00371815" w:rsidP="00F371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356" w:type="dxa"/>
        <w:tblInd w:w="70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F37193" w:rsidRPr="00D72115" w14:paraId="7DD2E775" w14:textId="77777777" w:rsidTr="00B17121">
        <w:trPr>
          <w:trHeight w:val="31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505B7F" w14:textId="5B198EC0" w:rsidR="00F37193" w:rsidRPr="00D72115" w:rsidRDefault="00F37193" w:rsidP="00B17121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115">
              <w:rPr>
                <w:rFonts w:ascii="Times New Roman" w:hAnsi="Times New Roman"/>
                <w:b/>
                <w:bCs/>
                <w:sz w:val="24"/>
                <w:szCs w:val="24"/>
              </w:rPr>
              <w:t>Předmět veřejné zakázky:</w:t>
            </w:r>
          </w:p>
        </w:tc>
      </w:tr>
    </w:tbl>
    <w:p w14:paraId="1F0668EB" w14:textId="77777777" w:rsidR="00A420B7" w:rsidRPr="00D72115" w:rsidRDefault="00A420B7" w:rsidP="00F37193">
      <w:pPr>
        <w:rPr>
          <w:rFonts w:ascii="Times New Roman" w:hAnsi="Times New Roman" w:cs="Times New Roman"/>
          <w:b/>
          <w:sz w:val="24"/>
          <w:szCs w:val="24"/>
        </w:rPr>
      </w:pPr>
    </w:p>
    <w:p w14:paraId="4677AD8A" w14:textId="14CF62B0" w:rsidR="0017675A" w:rsidRPr="00D72115" w:rsidRDefault="00F37193" w:rsidP="0017675A">
      <w:pPr>
        <w:rPr>
          <w:rFonts w:ascii="Times New Roman" w:eastAsia="Times New Roman" w:hAnsi="Times New Roman" w:cs="Times New Roman"/>
          <w:sz w:val="24"/>
          <w:szCs w:val="24"/>
        </w:rPr>
      </w:pPr>
      <w:r w:rsidRPr="00D72115">
        <w:rPr>
          <w:rFonts w:ascii="Times New Roman" w:eastAsia="Times New Roman" w:hAnsi="Times New Roman" w:cs="Times New Roman"/>
          <w:sz w:val="24"/>
          <w:szCs w:val="24"/>
        </w:rPr>
        <w:t>Př</w:t>
      </w:r>
      <w:r w:rsidR="00843A0E" w:rsidRPr="00D72115">
        <w:rPr>
          <w:rFonts w:ascii="Times New Roman" w:eastAsia="Times New Roman" w:hAnsi="Times New Roman" w:cs="Times New Roman"/>
          <w:sz w:val="24"/>
          <w:szCs w:val="24"/>
        </w:rPr>
        <w:t>edmětem</w:t>
      </w:r>
      <w:r w:rsidRPr="00D72115">
        <w:rPr>
          <w:rFonts w:ascii="Times New Roman" w:eastAsia="Times New Roman" w:hAnsi="Times New Roman" w:cs="Times New Roman"/>
          <w:sz w:val="24"/>
          <w:szCs w:val="24"/>
        </w:rPr>
        <w:t xml:space="preserve"> veřejné zakázky je</w:t>
      </w:r>
      <w:r w:rsidR="0017675A" w:rsidRPr="00D72115">
        <w:rPr>
          <w:rFonts w:ascii="Times New Roman" w:eastAsia="Times New Roman" w:hAnsi="Times New Roman" w:cs="Times New Roman"/>
          <w:sz w:val="24"/>
          <w:szCs w:val="24"/>
        </w:rPr>
        <w:t xml:space="preserve"> oprava lávky spočívající v</w:t>
      </w:r>
      <w:r w:rsidRPr="00D72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952" w:rsidRPr="00D72115">
        <w:rPr>
          <w:rFonts w:ascii="Times New Roman" w:eastAsia="Times New Roman" w:hAnsi="Times New Roman" w:cs="Times New Roman"/>
          <w:sz w:val="24"/>
          <w:szCs w:val="24"/>
        </w:rPr>
        <w:t>demontáž</w:t>
      </w:r>
      <w:r w:rsidR="0017675A" w:rsidRPr="00D72115">
        <w:rPr>
          <w:rFonts w:ascii="Times New Roman" w:eastAsia="Times New Roman" w:hAnsi="Times New Roman" w:cs="Times New Roman"/>
          <w:sz w:val="24"/>
          <w:szCs w:val="24"/>
        </w:rPr>
        <w:t>i</w:t>
      </w:r>
      <w:r w:rsidR="008D6952" w:rsidRPr="00D72115">
        <w:rPr>
          <w:rFonts w:ascii="Times New Roman" w:eastAsia="Times New Roman" w:hAnsi="Times New Roman" w:cs="Times New Roman"/>
          <w:sz w:val="24"/>
          <w:szCs w:val="24"/>
        </w:rPr>
        <w:t xml:space="preserve"> dřevěných trámů, </w:t>
      </w:r>
      <w:proofErr w:type="spellStart"/>
      <w:r w:rsidR="008D6952" w:rsidRPr="00D72115">
        <w:rPr>
          <w:rFonts w:ascii="Times New Roman" w:eastAsia="Times New Roman" w:hAnsi="Times New Roman" w:cs="Times New Roman"/>
          <w:sz w:val="24"/>
          <w:szCs w:val="24"/>
        </w:rPr>
        <w:t>svlaků</w:t>
      </w:r>
      <w:proofErr w:type="spellEnd"/>
      <w:r w:rsidR="008D6952" w:rsidRPr="00D72115">
        <w:rPr>
          <w:rFonts w:ascii="Times New Roman" w:eastAsia="Times New Roman" w:hAnsi="Times New Roman" w:cs="Times New Roman"/>
          <w:sz w:val="24"/>
          <w:szCs w:val="24"/>
        </w:rPr>
        <w:t xml:space="preserve"> a mostovky a nahrazení trámů naimpregnovan</w:t>
      </w:r>
      <w:r w:rsidR="006B24C5">
        <w:rPr>
          <w:rFonts w:ascii="Times New Roman" w:eastAsia="Times New Roman" w:hAnsi="Times New Roman" w:cs="Times New Roman"/>
          <w:sz w:val="24"/>
          <w:szCs w:val="24"/>
        </w:rPr>
        <w:t xml:space="preserve">ými </w:t>
      </w:r>
      <w:r w:rsidR="008D6952" w:rsidRPr="00D72115">
        <w:rPr>
          <w:rFonts w:ascii="Times New Roman" w:eastAsia="Times New Roman" w:hAnsi="Times New Roman" w:cs="Times New Roman"/>
          <w:sz w:val="24"/>
          <w:szCs w:val="24"/>
        </w:rPr>
        <w:t>borov</w:t>
      </w:r>
      <w:r w:rsidR="006B24C5">
        <w:rPr>
          <w:rFonts w:ascii="Times New Roman" w:eastAsia="Times New Roman" w:hAnsi="Times New Roman" w:cs="Times New Roman"/>
          <w:sz w:val="24"/>
          <w:szCs w:val="24"/>
        </w:rPr>
        <w:t>ými</w:t>
      </w:r>
      <w:r w:rsidR="008D6952" w:rsidRPr="00D72115">
        <w:rPr>
          <w:rFonts w:ascii="Times New Roman" w:eastAsia="Times New Roman" w:hAnsi="Times New Roman" w:cs="Times New Roman"/>
          <w:sz w:val="24"/>
          <w:szCs w:val="24"/>
        </w:rPr>
        <w:t xml:space="preserve"> trámy a </w:t>
      </w:r>
      <w:proofErr w:type="spellStart"/>
      <w:r w:rsidR="008D6952" w:rsidRPr="00D72115">
        <w:rPr>
          <w:rFonts w:ascii="Times New Roman" w:eastAsia="Times New Roman" w:hAnsi="Times New Roman" w:cs="Times New Roman"/>
          <w:sz w:val="24"/>
          <w:szCs w:val="24"/>
        </w:rPr>
        <w:t>svlaky</w:t>
      </w:r>
      <w:proofErr w:type="spellEnd"/>
      <w:r w:rsidR="008D6952" w:rsidRPr="00D72115">
        <w:rPr>
          <w:rFonts w:ascii="Times New Roman" w:eastAsia="Times New Roman" w:hAnsi="Times New Roman" w:cs="Times New Roman"/>
          <w:sz w:val="24"/>
          <w:szCs w:val="24"/>
        </w:rPr>
        <w:t>, odizolování mostovky</w:t>
      </w:r>
      <w:r w:rsidR="006B24C5">
        <w:rPr>
          <w:rFonts w:ascii="Times New Roman" w:eastAsia="Times New Roman" w:hAnsi="Times New Roman" w:cs="Times New Roman"/>
          <w:sz w:val="24"/>
          <w:szCs w:val="24"/>
        </w:rPr>
        <w:t xml:space="preserve">, zhotovení povrchu lávky </w:t>
      </w:r>
      <w:r w:rsidR="008D6952" w:rsidRPr="00D72115">
        <w:rPr>
          <w:rFonts w:ascii="Times New Roman" w:eastAsia="Times New Roman" w:hAnsi="Times New Roman" w:cs="Times New Roman"/>
          <w:sz w:val="24"/>
          <w:szCs w:val="24"/>
        </w:rPr>
        <w:t>z</w:t>
      </w:r>
      <w:r w:rsidR="00D7211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D6952" w:rsidRPr="00D72115">
        <w:rPr>
          <w:rFonts w:ascii="Times New Roman" w:eastAsia="Times New Roman" w:hAnsi="Times New Roman" w:cs="Times New Roman"/>
          <w:sz w:val="24"/>
          <w:szCs w:val="24"/>
        </w:rPr>
        <w:t xml:space="preserve">materiálu </w:t>
      </w:r>
      <w:proofErr w:type="spellStart"/>
      <w:r w:rsidR="008D6952" w:rsidRPr="00D72115">
        <w:rPr>
          <w:rFonts w:ascii="Times New Roman" w:eastAsia="Times New Roman" w:hAnsi="Times New Roman" w:cs="Times New Roman"/>
          <w:sz w:val="24"/>
          <w:szCs w:val="24"/>
        </w:rPr>
        <w:t>Mass</w:t>
      </w:r>
      <w:r w:rsidR="0017675A" w:rsidRPr="00D72115">
        <w:rPr>
          <w:rFonts w:ascii="Times New Roman" w:eastAsia="Times New Roman" w:hAnsi="Times New Roman" w:cs="Times New Roman"/>
          <w:sz w:val="24"/>
          <w:szCs w:val="24"/>
        </w:rPr>
        <w:t>aranduba</w:t>
      </w:r>
      <w:proofErr w:type="spellEnd"/>
      <w:r w:rsidR="0017675A" w:rsidRPr="00D72115">
        <w:rPr>
          <w:rFonts w:ascii="Times New Roman" w:eastAsia="Times New Roman" w:hAnsi="Times New Roman" w:cs="Times New Roman"/>
          <w:sz w:val="24"/>
          <w:szCs w:val="24"/>
        </w:rPr>
        <w:t xml:space="preserve"> a montáži </w:t>
      </w:r>
      <w:r w:rsidR="008D6952" w:rsidRPr="00D72115">
        <w:rPr>
          <w:rFonts w:ascii="Times New Roman" w:eastAsia="Times New Roman" w:hAnsi="Times New Roman" w:cs="Times New Roman"/>
          <w:sz w:val="24"/>
          <w:szCs w:val="24"/>
        </w:rPr>
        <w:t>zábran proti případnému průjezdu motorových vozidel</w:t>
      </w:r>
      <w:r w:rsidR="0017675A" w:rsidRPr="00D721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952" w:rsidRPr="00D72115">
        <w:rPr>
          <w:rFonts w:ascii="Times New Roman" w:eastAsia="Times New Roman" w:hAnsi="Times New Roman" w:cs="Times New Roman"/>
          <w:sz w:val="24"/>
          <w:szCs w:val="24"/>
        </w:rPr>
        <w:t xml:space="preserve"> včetně doplnění o dopravní značení ke zvýšení bezpečnosti cyklistů. </w:t>
      </w:r>
    </w:p>
    <w:p w14:paraId="7EBEB385" w14:textId="77777777" w:rsidR="0017675A" w:rsidRPr="00D72115" w:rsidRDefault="0017675A" w:rsidP="00176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5FB686" w14:textId="544527ED" w:rsidR="00BF5C83" w:rsidRPr="00D72115" w:rsidRDefault="0017675A" w:rsidP="0017675A">
      <w:pPr>
        <w:rPr>
          <w:rFonts w:ascii="Times New Roman" w:eastAsia="Times New Roman" w:hAnsi="Times New Roman" w:cs="Times New Roman"/>
          <w:sz w:val="24"/>
          <w:szCs w:val="24"/>
        </w:rPr>
      </w:pPr>
      <w:r w:rsidRPr="00D72115">
        <w:rPr>
          <w:rFonts w:ascii="Times New Roman" w:eastAsia="Times New Roman" w:hAnsi="Times New Roman" w:cs="Times New Roman"/>
          <w:sz w:val="24"/>
          <w:szCs w:val="24"/>
        </w:rPr>
        <w:t xml:space="preserve">Část cyklostezky je vedena v katastru obce Číhalín a přechází lávkou 71 m dlouhou přes řeku Jihlavu do katastru obce Přibyslavice. Daný úsek je označen č. 6 a je v km 36.250 - 36.700. Lávka je 3 m široká o délce 71 m. Lávka má ocelovou konstrukci, trámy a mostovka jsou dřevěné. Lávka byla každoročně natírána, ale na spojích dřeva dochází k zahnívání. Nejhůř napadené části byly vyměňovány. V posledních dvou letech ale dochází též k vystupování spojovacích vrutů a je nutné celou dřevěnou konstrukci vyměnit. </w:t>
      </w:r>
      <w:r w:rsidR="008D6952" w:rsidRPr="00D72115">
        <w:rPr>
          <w:rFonts w:ascii="Times New Roman" w:eastAsia="Times New Roman" w:hAnsi="Times New Roman" w:cs="Times New Roman"/>
          <w:sz w:val="24"/>
          <w:szCs w:val="24"/>
        </w:rPr>
        <w:t xml:space="preserve">Konkrétní parametry jsou uvedeny v přiloženém rozpočtu, který tvoří přílohu č. </w:t>
      </w:r>
      <w:r w:rsidR="0053488F" w:rsidRPr="00D721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8D6952" w:rsidRPr="00D72115">
        <w:rPr>
          <w:rFonts w:ascii="Times New Roman" w:eastAsia="Times New Roman" w:hAnsi="Times New Roman" w:cs="Times New Roman"/>
          <w:sz w:val="24"/>
          <w:szCs w:val="24"/>
        </w:rPr>
        <w:t xml:space="preserve"> této Výzvy. </w:t>
      </w:r>
    </w:p>
    <w:p w14:paraId="0B3046D5" w14:textId="673EF171" w:rsidR="00F37193" w:rsidRPr="00D72115" w:rsidRDefault="00F37193" w:rsidP="00F37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1A2282" w14:textId="2559F99F" w:rsidR="00F37193" w:rsidRPr="00D72115" w:rsidRDefault="00F37193" w:rsidP="00F37193">
      <w:pPr>
        <w:rPr>
          <w:rFonts w:ascii="Times New Roman" w:eastAsia="Times New Roman" w:hAnsi="Times New Roman" w:cs="Times New Roman"/>
          <w:sz w:val="24"/>
          <w:szCs w:val="24"/>
        </w:rPr>
      </w:pPr>
      <w:r w:rsidRPr="00D72115">
        <w:rPr>
          <w:rFonts w:ascii="Times New Roman" w:eastAsia="Times New Roman" w:hAnsi="Times New Roman" w:cs="Times New Roman"/>
          <w:sz w:val="24"/>
          <w:szCs w:val="24"/>
        </w:rPr>
        <w:t xml:space="preserve">Pokud jsou v této Výzvě či jejích přílohách obsaženy požadavky nebo odkazy na jednotlivá obchodní jména, zvláštní označení podniku, zvláštní označení výrobků, výkonů anebo obchodních </w:t>
      </w:r>
      <w:r w:rsidRPr="00D72115">
        <w:rPr>
          <w:rFonts w:ascii="Times New Roman" w:eastAsia="Times New Roman" w:hAnsi="Times New Roman" w:cs="Times New Roman"/>
          <w:sz w:val="24"/>
          <w:szCs w:val="24"/>
        </w:rPr>
        <w:lastRenderedPageBreak/>
        <w:t>materiálů, která platí pro</w:t>
      </w:r>
      <w:r w:rsidR="00371815" w:rsidRPr="00D721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115">
        <w:rPr>
          <w:rFonts w:ascii="Times New Roman" w:eastAsia="Times New Roman" w:hAnsi="Times New Roman" w:cs="Times New Roman"/>
          <w:sz w:val="24"/>
          <w:szCs w:val="24"/>
        </w:rPr>
        <w:t xml:space="preserve">určitý podnik nebo organizační jednotku za příznačné, popř. patenty a užitné vzory, jsou uvedeny pouze pro upřesnění a přiblížení technických parametrů a zadavatel umožňuje použití i kvalitativně a technicky obdobného řešení. </w:t>
      </w:r>
    </w:p>
    <w:p w14:paraId="43AAB9DB" w14:textId="77777777" w:rsidR="005D505C" w:rsidRPr="00D72115" w:rsidRDefault="005D505C" w:rsidP="00F371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D505C" w:rsidRPr="00D72115" w14:paraId="74621E79" w14:textId="77777777" w:rsidTr="00B17121">
        <w:trPr>
          <w:trHeight w:val="31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A8DE3A" w14:textId="5192E6B7" w:rsidR="005D505C" w:rsidRPr="00D72115" w:rsidRDefault="005D505C" w:rsidP="00B17121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115">
              <w:rPr>
                <w:rFonts w:ascii="Times New Roman" w:hAnsi="Times New Roman"/>
                <w:b/>
                <w:bCs/>
                <w:sz w:val="24"/>
                <w:szCs w:val="24"/>
              </w:rPr>
              <w:t>Lhůta pro podání nabídky:</w:t>
            </w:r>
          </w:p>
        </w:tc>
      </w:tr>
    </w:tbl>
    <w:p w14:paraId="7B8E779D" w14:textId="2AB38DF1" w:rsidR="005D505C" w:rsidRPr="00D72115" w:rsidRDefault="005D505C" w:rsidP="00F37193">
      <w:pPr>
        <w:rPr>
          <w:rFonts w:ascii="Times New Roman" w:hAnsi="Times New Roman" w:cs="Times New Roman"/>
          <w:sz w:val="24"/>
          <w:szCs w:val="24"/>
        </w:rPr>
      </w:pPr>
    </w:p>
    <w:p w14:paraId="45592586" w14:textId="22C61904" w:rsidR="00371815" w:rsidRPr="00D72115" w:rsidRDefault="005E6427" w:rsidP="003718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6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2</w:t>
      </w:r>
      <w:r w:rsidR="00421A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6</w:t>
      </w:r>
      <w:r w:rsidR="00371815" w:rsidRPr="005E6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 xml:space="preserve"> 11. 202</w:t>
      </w:r>
      <w:r w:rsidR="00421A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1</w:t>
      </w:r>
      <w:r w:rsidR="00371815" w:rsidRPr="005E6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 xml:space="preserve"> </w:t>
      </w:r>
      <w:r w:rsidR="00371815" w:rsidRPr="00D721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 10:00 hod.</w:t>
      </w:r>
    </w:p>
    <w:p w14:paraId="01127D56" w14:textId="3135E68D" w:rsidR="00371815" w:rsidRPr="00D72115" w:rsidRDefault="00371815" w:rsidP="00F37193">
      <w:pPr>
        <w:rPr>
          <w:rFonts w:ascii="Times New Roman" w:hAnsi="Times New Roman" w:cs="Times New Roman"/>
          <w:sz w:val="24"/>
          <w:szCs w:val="24"/>
        </w:rPr>
      </w:pPr>
    </w:p>
    <w:p w14:paraId="238FC935" w14:textId="77777777" w:rsidR="00CB711A" w:rsidRPr="00D72115" w:rsidRDefault="00CB711A" w:rsidP="00CB711A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Nabídky, které budou doručeny po skončení lhůty pro podání nabídek, se nepovažují za nabídky podané a v průběhu výběrového řízení se k nim nepřihlíží.</w:t>
      </w:r>
    </w:p>
    <w:p w14:paraId="5E26C3CE" w14:textId="006D5AEB" w:rsidR="00CB711A" w:rsidRPr="00D72115" w:rsidRDefault="00CB711A" w:rsidP="00F371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192FDB" w:rsidRPr="00D72115" w14:paraId="3228DF99" w14:textId="77777777" w:rsidTr="00B17121">
        <w:trPr>
          <w:trHeight w:val="31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B2DF2E" w14:textId="6D309649" w:rsidR="00192FDB" w:rsidRPr="00D72115" w:rsidRDefault="005F7A77" w:rsidP="00B17121">
            <w:pPr>
              <w:pStyle w:val="Odstavecseseznamem"/>
              <w:numPr>
                <w:ilvl w:val="0"/>
                <w:numId w:val="9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2115">
              <w:rPr>
                <w:rFonts w:ascii="Times New Roman" w:hAnsi="Times New Roman"/>
                <w:b/>
                <w:bCs/>
                <w:sz w:val="24"/>
                <w:szCs w:val="24"/>
              </w:rPr>
              <w:t>Způsob podávání nabídek:</w:t>
            </w:r>
          </w:p>
        </w:tc>
      </w:tr>
    </w:tbl>
    <w:p w14:paraId="6516BC08" w14:textId="77777777" w:rsidR="00192FDB" w:rsidRPr="00D72115" w:rsidRDefault="00192FDB" w:rsidP="00192FDB">
      <w:pPr>
        <w:rPr>
          <w:rFonts w:ascii="Times New Roman" w:hAnsi="Times New Roman" w:cs="Times New Roman"/>
          <w:sz w:val="24"/>
          <w:szCs w:val="24"/>
        </w:rPr>
      </w:pPr>
    </w:p>
    <w:p w14:paraId="34387BBD" w14:textId="4CCFE198" w:rsidR="00192FDB" w:rsidRPr="00D72115" w:rsidRDefault="00192FDB" w:rsidP="00192FDB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 xml:space="preserve">Nabídky je možné doručit osobně na podatelnu (ul. Hluboká 8, 1. patro, č. dveří 98) nebo doporučenou poštou na adresu zadavatele: </w:t>
      </w:r>
      <w:r w:rsidR="00477F3E" w:rsidRPr="00D72115">
        <w:rPr>
          <w:rFonts w:ascii="Times New Roman" w:hAnsi="Times New Roman" w:cs="Times New Roman"/>
          <w:b/>
          <w:sz w:val="24"/>
          <w:szCs w:val="24"/>
        </w:rPr>
        <w:t xml:space="preserve">Dobrovolný svazek obcí Cyklostezka </w:t>
      </w:r>
      <w:proofErr w:type="gramStart"/>
      <w:r w:rsidR="00477F3E" w:rsidRPr="00D72115">
        <w:rPr>
          <w:rFonts w:ascii="Times New Roman" w:hAnsi="Times New Roman" w:cs="Times New Roman"/>
          <w:b/>
          <w:sz w:val="24"/>
          <w:szCs w:val="24"/>
        </w:rPr>
        <w:t>Jihlava - Třebíč</w:t>
      </w:r>
      <w:proofErr w:type="gramEnd"/>
      <w:r w:rsidR="00477F3E" w:rsidRPr="00D72115">
        <w:rPr>
          <w:rFonts w:ascii="Times New Roman" w:hAnsi="Times New Roman" w:cs="Times New Roman"/>
          <w:b/>
          <w:sz w:val="24"/>
          <w:szCs w:val="24"/>
        </w:rPr>
        <w:t xml:space="preserve"> - Raabs</w:t>
      </w:r>
      <w:r w:rsidRPr="00D72115">
        <w:rPr>
          <w:rFonts w:ascii="Times New Roman" w:hAnsi="Times New Roman" w:cs="Times New Roman"/>
          <w:b/>
          <w:sz w:val="24"/>
          <w:szCs w:val="24"/>
        </w:rPr>
        <w:t>, Masarykovo náměstí 97/1, 586 01 Jihlava</w:t>
      </w:r>
      <w:r w:rsidRPr="00D721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EFCCA9" w14:textId="77777777" w:rsidR="00192FDB" w:rsidRPr="00D72115" w:rsidRDefault="00192FDB" w:rsidP="00192FDB">
      <w:pPr>
        <w:rPr>
          <w:rFonts w:ascii="Times New Roman" w:hAnsi="Times New Roman" w:cs="Times New Roman"/>
          <w:sz w:val="24"/>
          <w:szCs w:val="24"/>
        </w:rPr>
      </w:pPr>
    </w:p>
    <w:p w14:paraId="0B8B68C8" w14:textId="77777777" w:rsidR="00192FDB" w:rsidRPr="00D72115" w:rsidRDefault="00192FDB" w:rsidP="00192FDB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Nabídky budou v listinné formě v řádně uzavřené a zalepené obálce, opatřené identifikačními údaji účastníka.</w:t>
      </w:r>
    </w:p>
    <w:p w14:paraId="7E3F7E05" w14:textId="77777777" w:rsidR="00192FDB" w:rsidRPr="00D72115" w:rsidRDefault="00192FDB" w:rsidP="00192FDB">
      <w:pPr>
        <w:rPr>
          <w:rFonts w:ascii="Times New Roman" w:hAnsi="Times New Roman" w:cs="Times New Roman"/>
          <w:sz w:val="24"/>
          <w:szCs w:val="24"/>
        </w:rPr>
      </w:pPr>
    </w:p>
    <w:p w14:paraId="64D27CF3" w14:textId="77777777" w:rsidR="00192FDB" w:rsidRPr="00D72115" w:rsidRDefault="00192FDB" w:rsidP="00192FDB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Obálka bude označena tímto textem: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92FDB" w:rsidRPr="00D72115" w14:paraId="43D85047" w14:textId="77777777" w:rsidTr="00793A08">
        <w:trPr>
          <w:trHeight w:val="925"/>
        </w:trPr>
        <w:tc>
          <w:tcPr>
            <w:tcW w:w="9396" w:type="dxa"/>
          </w:tcPr>
          <w:p w14:paraId="638A2AC5" w14:textId="571E4BD4" w:rsidR="00192FDB" w:rsidRPr="00D72115" w:rsidRDefault="00192FDB" w:rsidP="00793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115">
              <w:rPr>
                <w:rFonts w:ascii="Times New Roman" w:hAnsi="Times New Roman" w:cs="Times New Roman"/>
                <w:b/>
                <w:sz w:val="24"/>
                <w:szCs w:val="24"/>
              </w:rPr>
              <w:t>NABÍDKA – NEOTEVÍRAT:</w:t>
            </w:r>
          </w:p>
          <w:p w14:paraId="404FDA69" w14:textId="77777777" w:rsidR="0017675A" w:rsidRPr="00D72115" w:rsidRDefault="0017675A" w:rsidP="00793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2108C" w14:textId="77777777" w:rsidR="0017675A" w:rsidRPr="00D72115" w:rsidRDefault="00192FDB" w:rsidP="0017675A">
            <w:pPr>
              <w:spacing w:line="40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D7211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„</w:t>
            </w:r>
            <w:r w:rsidR="0017675A" w:rsidRPr="00D7211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Oprava lávky Cyklostezka Jihlava-Třebíč-Raabs -</w:t>
            </w:r>
          </w:p>
          <w:p w14:paraId="4697AD18" w14:textId="6081BCD3" w:rsidR="00192FDB" w:rsidRPr="00D72115" w:rsidRDefault="0017675A" w:rsidP="0017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1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Lávka Přibyslavice</w:t>
            </w:r>
            <w:r w:rsidR="00192FDB" w:rsidRPr="00D7211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“</w:t>
            </w:r>
          </w:p>
        </w:tc>
      </w:tr>
    </w:tbl>
    <w:p w14:paraId="5C8C9679" w14:textId="77777777" w:rsidR="00192FDB" w:rsidRPr="00D72115" w:rsidRDefault="00192FDB" w:rsidP="00192FDB">
      <w:pPr>
        <w:rPr>
          <w:rFonts w:ascii="Times New Roman" w:hAnsi="Times New Roman" w:cs="Times New Roman"/>
          <w:sz w:val="24"/>
          <w:szCs w:val="24"/>
        </w:rPr>
      </w:pPr>
    </w:p>
    <w:p w14:paraId="18758244" w14:textId="77777777" w:rsidR="00192FDB" w:rsidRPr="00D72115" w:rsidRDefault="00192FDB" w:rsidP="00192FDB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Nabídky nelze zasílat pomocí datové schránky.</w:t>
      </w:r>
    </w:p>
    <w:p w14:paraId="6F132A2A" w14:textId="77777777" w:rsidR="00192FDB" w:rsidRPr="00D72115" w:rsidRDefault="00192FDB" w:rsidP="00192FDB">
      <w:pPr>
        <w:rPr>
          <w:rFonts w:ascii="Times New Roman" w:hAnsi="Times New Roman" w:cs="Times New Roman"/>
          <w:sz w:val="24"/>
          <w:szCs w:val="24"/>
        </w:rPr>
      </w:pPr>
    </w:p>
    <w:p w14:paraId="4D4587B1" w14:textId="48BE2616" w:rsidR="00192FDB" w:rsidRDefault="00192FDB" w:rsidP="00192FDB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Zadavatel neumožňuje účastníkům výběrové</w:t>
      </w:r>
      <w:r w:rsidR="0053488F" w:rsidRPr="00D72115">
        <w:rPr>
          <w:rFonts w:ascii="Times New Roman" w:hAnsi="Times New Roman" w:cs="Times New Roman"/>
          <w:sz w:val="24"/>
          <w:szCs w:val="24"/>
        </w:rPr>
        <w:t>ho řízení přístup na otevírání nabídek</w:t>
      </w:r>
      <w:r w:rsidRPr="00D72115">
        <w:rPr>
          <w:rFonts w:ascii="Times New Roman" w:hAnsi="Times New Roman" w:cs="Times New Roman"/>
          <w:sz w:val="24"/>
          <w:szCs w:val="24"/>
        </w:rPr>
        <w:t>.</w:t>
      </w:r>
    </w:p>
    <w:p w14:paraId="41C7F794" w14:textId="77777777" w:rsidR="002B6DDD" w:rsidRPr="00D72115" w:rsidRDefault="002B6DDD" w:rsidP="00192FDB">
      <w:pPr>
        <w:rPr>
          <w:rFonts w:ascii="Times New Roman" w:hAnsi="Times New Roman" w:cs="Times New Roman"/>
          <w:sz w:val="24"/>
          <w:szCs w:val="24"/>
        </w:rPr>
      </w:pPr>
    </w:p>
    <w:p w14:paraId="7F7363A5" w14:textId="77777777" w:rsidR="00192FDB" w:rsidRPr="00D72115" w:rsidRDefault="00192FDB" w:rsidP="00192F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D505C" w:rsidRPr="00D72115" w14:paraId="7EBBD1A5" w14:textId="77777777" w:rsidTr="00B17121">
        <w:trPr>
          <w:trHeight w:val="31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328F9A" w14:textId="1CB22F2E" w:rsidR="005D505C" w:rsidRPr="00D72115" w:rsidRDefault="005D505C" w:rsidP="00B17121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115">
              <w:rPr>
                <w:rFonts w:ascii="Times New Roman" w:hAnsi="Times New Roman"/>
                <w:b/>
                <w:bCs/>
                <w:sz w:val="24"/>
                <w:szCs w:val="24"/>
              </w:rPr>
              <w:t>Doba a místo plnění zakázky:</w:t>
            </w:r>
          </w:p>
        </w:tc>
      </w:tr>
    </w:tbl>
    <w:p w14:paraId="0666AAD2" w14:textId="77777777" w:rsidR="005D505C" w:rsidRPr="00D72115" w:rsidRDefault="005D505C" w:rsidP="00F37193">
      <w:pPr>
        <w:rPr>
          <w:rFonts w:ascii="Times New Roman" w:hAnsi="Times New Roman" w:cs="Times New Roman"/>
          <w:sz w:val="24"/>
          <w:szCs w:val="24"/>
        </w:rPr>
      </w:pPr>
    </w:p>
    <w:p w14:paraId="49DDC142" w14:textId="1C0E5ED0" w:rsidR="005D505C" w:rsidRPr="00D72115" w:rsidRDefault="0017675A" w:rsidP="005D505C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Předpokládaný t</w:t>
      </w:r>
      <w:r w:rsidR="005D505C" w:rsidRPr="00D72115">
        <w:rPr>
          <w:rFonts w:ascii="Times New Roman" w:hAnsi="Times New Roman" w:cs="Times New Roman"/>
          <w:sz w:val="24"/>
          <w:szCs w:val="24"/>
        </w:rPr>
        <w:t xml:space="preserve">ermín dokončení realizace veřejné zakázky: </w:t>
      </w:r>
      <w:r w:rsidR="005E6427">
        <w:rPr>
          <w:rFonts w:ascii="Times New Roman" w:hAnsi="Times New Roman" w:cs="Times New Roman"/>
          <w:sz w:val="24"/>
          <w:szCs w:val="24"/>
        </w:rPr>
        <w:t>květen</w:t>
      </w:r>
      <w:r w:rsidRPr="00D72115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B4BDFFC" w14:textId="77777777" w:rsidR="005D505C" w:rsidRPr="00D72115" w:rsidRDefault="005D505C" w:rsidP="005D505C">
      <w:pPr>
        <w:rPr>
          <w:rFonts w:ascii="Times New Roman" w:hAnsi="Times New Roman" w:cs="Times New Roman"/>
          <w:sz w:val="24"/>
          <w:szCs w:val="24"/>
        </w:rPr>
      </w:pPr>
    </w:p>
    <w:p w14:paraId="08DCACAE" w14:textId="41031E1B" w:rsidR="00877D7D" w:rsidRPr="00D72115" w:rsidRDefault="005D505C" w:rsidP="005D505C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 xml:space="preserve">Místo plnění veřejné zakázky: </w:t>
      </w:r>
      <w:r w:rsidR="0017675A" w:rsidRPr="00D72115">
        <w:rPr>
          <w:rFonts w:ascii="Times New Roman" w:hAnsi="Times New Roman" w:cs="Times New Roman"/>
          <w:sz w:val="24"/>
          <w:szCs w:val="24"/>
        </w:rPr>
        <w:t xml:space="preserve">lávka na </w:t>
      </w:r>
      <w:r w:rsidR="0017675A" w:rsidRPr="00D72115">
        <w:rPr>
          <w:rFonts w:ascii="Times New Roman" w:eastAsia="Times New Roman" w:hAnsi="Times New Roman" w:cs="Times New Roman"/>
          <w:sz w:val="24"/>
          <w:szCs w:val="24"/>
        </w:rPr>
        <w:t>úseku č. 6 cyklostezky Jihlava – Třebíč - Raabs , km 36.250 - 36.700</w:t>
      </w:r>
    </w:p>
    <w:p w14:paraId="14D9326E" w14:textId="77777777" w:rsidR="00877D7D" w:rsidRDefault="00877D7D" w:rsidP="00877D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B3E102" w14:textId="77777777" w:rsidR="005E6427" w:rsidRPr="00D72115" w:rsidRDefault="005E6427" w:rsidP="00877D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356" w:type="dxa"/>
        <w:tblInd w:w="70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CB711A" w:rsidRPr="00D72115" w14:paraId="04835843" w14:textId="77777777" w:rsidTr="00B17121">
        <w:trPr>
          <w:trHeight w:val="31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9A4CDB" w14:textId="5C7611C2" w:rsidR="00CB711A" w:rsidRPr="00D72115" w:rsidRDefault="005F7A77" w:rsidP="00B17121">
            <w:pPr>
              <w:pStyle w:val="Odstavecseseznamem"/>
              <w:numPr>
                <w:ilvl w:val="0"/>
                <w:numId w:val="9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21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Prokázání splnění kvalifikace</w:t>
            </w:r>
          </w:p>
        </w:tc>
      </w:tr>
    </w:tbl>
    <w:p w14:paraId="3DDDA8A1" w14:textId="5513C92D" w:rsidR="00CB711A" w:rsidRPr="00D72115" w:rsidRDefault="00CB711A" w:rsidP="00CB711A">
      <w:pPr>
        <w:rPr>
          <w:rFonts w:ascii="Times New Roman" w:hAnsi="Times New Roman" w:cs="Times New Roman"/>
          <w:sz w:val="24"/>
          <w:szCs w:val="24"/>
        </w:rPr>
      </w:pPr>
    </w:p>
    <w:p w14:paraId="793C05C4" w14:textId="5EFB30F0" w:rsidR="000E2E57" w:rsidRPr="00D72115" w:rsidRDefault="000E2E57" w:rsidP="000E2E57">
      <w:pPr>
        <w:pStyle w:val="Odstavecseseznamem"/>
        <w:numPr>
          <w:ilvl w:val="1"/>
          <w:numId w:val="1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72115">
        <w:rPr>
          <w:rFonts w:ascii="Times New Roman" w:hAnsi="Times New Roman"/>
          <w:b/>
          <w:bCs/>
          <w:sz w:val="24"/>
          <w:szCs w:val="24"/>
        </w:rPr>
        <w:t>Základní způsobilost:</w:t>
      </w:r>
      <w:r w:rsidRPr="00D72115">
        <w:rPr>
          <w:rFonts w:ascii="Times New Roman" w:hAnsi="Times New Roman"/>
          <w:bCs/>
          <w:sz w:val="24"/>
          <w:szCs w:val="24"/>
        </w:rPr>
        <w:t xml:space="preserve"> </w:t>
      </w:r>
    </w:p>
    <w:p w14:paraId="65913D5A" w14:textId="77777777" w:rsidR="00D40E92" w:rsidRPr="00FB4929" w:rsidRDefault="00D40E92" w:rsidP="00FB4929">
      <w:pPr>
        <w:rPr>
          <w:rFonts w:ascii="Times New Roman" w:hAnsi="Times New Roman"/>
          <w:bCs/>
          <w:sz w:val="24"/>
          <w:szCs w:val="24"/>
        </w:rPr>
      </w:pPr>
    </w:p>
    <w:p w14:paraId="0F56A7BC" w14:textId="23ED2900" w:rsidR="0031394B" w:rsidRPr="00D72115" w:rsidRDefault="00375C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2115">
        <w:rPr>
          <w:rFonts w:ascii="Times New Roman" w:hAnsi="Times New Roman" w:cs="Times New Roman"/>
          <w:bCs/>
          <w:sz w:val="24"/>
          <w:szCs w:val="24"/>
        </w:rPr>
        <w:t>S</w:t>
      </w:r>
      <w:r w:rsidR="000E2E57" w:rsidRPr="00D72115">
        <w:rPr>
          <w:rFonts w:ascii="Times New Roman" w:hAnsi="Times New Roman" w:cs="Times New Roman"/>
          <w:bCs/>
          <w:sz w:val="24"/>
          <w:szCs w:val="24"/>
        </w:rPr>
        <w:t xml:space="preserve">plnění základní způsobilosti doloží účastník formou čestného prohlášení </w:t>
      </w:r>
      <w:r w:rsidR="000E2E57" w:rsidRPr="00D72115">
        <w:rPr>
          <w:rFonts w:ascii="Times New Roman" w:hAnsi="Times New Roman" w:cs="Times New Roman"/>
          <w:bCs/>
          <w:sz w:val="24"/>
          <w:szCs w:val="24"/>
          <w:u w:val="single"/>
        </w:rPr>
        <w:t>(viz příloha č. 2 Výzvy)</w:t>
      </w:r>
      <w:r w:rsidR="000E2E57" w:rsidRPr="00D72115">
        <w:rPr>
          <w:rFonts w:ascii="Times New Roman" w:hAnsi="Times New Roman" w:cs="Times New Roman"/>
          <w:bCs/>
          <w:sz w:val="24"/>
          <w:szCs w:val="24"/>
        </w:rPr>
        <w:t xml:space="preserve">, které bude podepsané osobou oprávněnou zastupovat dodavatele. </w:t>
      </w:r>
    </w:p>
    <w:p w14:paraId="29154CB9" w14:textId="77777777" w:rsidR="0031394B" w:rsidRPr="00D72115" w:rsidRDefault="0031394B" w:rsidP="0031394B">
      <w:pPr>
        <w:rPr>
          <w:rFonts w:ascii="Times New Roman" w:hAnsi="Times New Roman" w:cs="Times New Roman"/>
          <w:sz w:val="24"/>
          <w:szCs w:val="24"/>
        </w:rPr>
      </w:pPr>
    </w:p>
    <w:p w14:paraId="3982EEA5" w14:textId="77777777" w:rsidR="002B6DDD" w:rsidRDefault="002B6DDD" w:rsidP="0031394B">
      <w:pPr>
        <w:rPr>
          <w:rFonts w:ascii="Times New Roman" w:hAnsi="Times New Roman" w:cs="Times New Roman"/>
          <w:b/>
          <w:sz w:val="24"/>
          <w:szCs w:val="24"/>
        </w:rPr>
      </w:pPr>
    </w:p>
    <w:p w14:paraId="7037230A" w14:textId="77777777" w:rsidR="002B6DDD" w:rsidRDefault="002B6DDD" w:rsidP="0031394B">
      <w:pPr>
        <w:rPr>
          <w:rFonts w:ascii="Times New Roman" w:hAnsi="Times New Roman" w:cs="Times New Roman"/>
          <w:b/>
          <w:sz w:val="24"/>
          <w:szCs w:val="24"/>
        </w:rPr>
      </w:pPr>
    </w:p>
    <w:p w14:paraId="312D145F" w14:textId="6F0A10E5" w:rsidR="0031394B" w:rsidRPr="00D72115" w:rsidRDefault="000E2E57" w:rsidP="0031394B">
      <w:pPr>
        <w:rPr>
          <w:rFonts w:ascii="Times New Roman" w:hAnsi="Times New Roman" w:cs="Times New Roman"/>
          <w:b/>
          <w:sz w:val="24"/>
          <w:szCs w:val="24"/>
        </w:rPr>
      </w:pPr>
      <w:r w:rsidRPr="00D72115">
        <w:rPr>
          <w:rFonts w:ascii="Times New Roman" w:hAnsi="Times New Roman" w:cs="Times New Roman"/>
          <w:b/>
          <w:sz w:val="24"/>
          <w:szCs w:val="24"/>
        </w:rPr>
        <w:lastRenderedPageBreak/>
        <w:t>8.2</w:t>
      </w:r>
      <w:r w:rsidR="0031394B" w:rsidRPr="00D72115">
        <w:rPr>
          <w:rFonts w:ascii="Times New Roman" w:hAnsi="Times New Roman" w:cs="Times New Roman"/>
          <w:b/>
          <w:sz w:val="24"/>
          <w:szCs w:val="24"/>
        </w:rPr>
        <w:t xml:space="preserve"> Profesní způsobilost</w:t>
      </w:r>
    </w:p>
    <w:p w14:paraId="29735F13" w14:textId="77777777" w:rsidR="0031394B" w:rsidRPr="00D72115" w:rsidRDefault="0031394B" w:rsidP="0031394B">
      <w:pPr>
        <w:rPr>
          <w:rFonts w:ascii="Times New Roman" w:hAnsi="Times New Roman" w:cs="Times New Roman"/>
          <w:sz w:val="24"/>
          <w:szCs w:val="24"/>
        </w:rPr>
      </w:pPr>
    </w:p>
    <w:p w14:paraId="6AB0486B" w14:textId="308A4C45" w:rsidR="0031394B" w:rsidRPr="00D72115" w:rsidRDefault="0031394B" w:rsidP="0031394B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Splnění profesní způsobilosti analogicky podle § 77 odst. 1 zákona prokáže dodavatel ve vztahu k</w:t>
      </w:r>
      <w:r w:rsidR="00FB4929">
        <w:rPr>
          <w:rFonts w:ascii="Times New Roman" w:hAnsi="Times New Roman" w:cs="Times New Roman"/>
          <w:sz w:val="24"/>
          <w:szCs w:val="24"/>
        </w:rPr>
        <w:t> </w:t>
      </w:r>
      <w:r w:rsidRPr="00D72115">
        <w:rPr>
          <w:rFonts w:ascii="Times New Roman" w:hAnsi="Times New Roman" w:cs="Times New Roman"/>
          <w:sz w:val="24"/>
          <w:szCs w:val="24"/>
        </w:rPr>
        <w:t xml:space="preserve">České republice </w:t>
      </w:r>
      <w:r w:rsidRPr="0089552A">
        <w:rPr>
          <w:rFonts w:ascii="Times New Roman" w:hAnsi="Times New Roman" w:cs="Times New Roman"/>
          <w:b/>
          <w:bCs/>
          <w:sz w:val="24"/>
          <w:szCs w:val="24"/>
        </w:rPr>
        <w:t>předložením výpisu z obchodního rejstříku nebo jiné obdobné evidence</w:t>
      </w:r>
      <w:r w:rsidRPr="00D72115">
        <w:rPr>
          <w:rFonts w:ascii="Times New Roman" w:hAnsi="Times New Roman" w:cs="Times New Roman"/>
          <w:sz w:val="24"/>
          <w:szCs w:val="24"/>
        </w:rPr>
        <w:t>, pokud jiný právní předpis zápis do takové evidence vyžaduje.</w:t>
      </w:r>
    </w:p>
    <w:p w14:paraId="645D44C3" w14:textId="77777777" w:rsidR="0031394B" w:rsidRPr="00D72115" w:rsidRDefault="0031394B" w:rsidP="0031394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923EAF1" w14:textId="77777777" w:rsidR="0031394B" w:rsidRPr="00D72115" w:rsidRDefault="0031394B" w:rsidP="0031394B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  <w:u w:val="single"/>
        </w:rPr>
        <w:t>Splnění profesní způsobilosti se prokazuje předložením příslušných dokladů.</w:t>
      </w:r>
      <w:r w:rsidRPr="00D72115">
        <w:rPr>
          <w:rFonts w:ascii="Times New Roman" w:hAnsi="Times New Roman" w:cs="Times New Roman"/>
          <w:sz w:val="24"/>
          <w:szCs w:val="24"/>
        </w:rPr>
        <w:cr/>
      </w:r>
    </w:p>
    <w:p w14:paraId="23F4F216" w14:textId="4C446410" w:rsidR="0031394B" w:rsidRPr="00D72115" w:rsidRDefault="0031394B" w:rsidP="0031394B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115">
        <w:rPr>
          <w:rFonts w:ascii="Times New Roman" w:eastAsia="Times New Roman" w:hAnsi="Times New Roman" w:cs="Times New Roman"/>
          <w:b/>
          <w:sz w:val="24"/>
          <w:szCs w:val="24"/>
        </w:rPr>
        <w:t>Společná ustanovení ke kvalifikaci</w:t>
      </w:r>
      <w:r w:rsidR="000E2E57" w:rsidRPr="00D721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6F7EA85" w14:textId="77777777" w:rsidR="00DA5249" w:rsidRPr="00D72115" w:rsidRDefault="00DA5249" w:rsidP="00313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Zadavatel bude postupovat analogicky s § 81 až 85, § 87 a 88 ZZVZ.</w:t>
      </w:r>
    </w:p>
    <w:p w14:paraId="6FECB074" w14:textId="77777777" w:rsidR="0031394B" w:rsidRPr="00D72115" w:rsidRDefault="0031394B" w:rsidP="00313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 xml:space="preserve">Analogicky v souladu s § 45 odst. 1 zákona předkládá dodavatel k prokázání splnění kvalifikace kopie dokladů. </w:t>
      </w:r>
    </w:p>
    <w:p w14:paraId="663A3E8F" w14:textId="77777777" w:rsidR="0031394B" w:rsidRPr="00D72115" w:rsidRDefault="0031394B" w:rsidP="00313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 xml:space="preserve">Doklady prokazující základní způsobilost a profesní způsobilosti – výpis z obchodního rejstříku nebo jiné obdobné evidence musí prokazovat splnění požadovaného kritéria způsobilosti nejpozději v době 3 měsíců přede dnem zahájení výběrového řízení. </w:t>
      </w:r>
    </w:p>
    <w:p w14:paraId="637EEDDB" w14:textId="77777777" w:rsidR="0031394B" w:rsidRPr="00D72115" w:rsidRDefault="0031394B" w:rsidP="0031394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Před uzavřením smlouvy si zadavatel od vybraného dodavatele může vyžádat předložení originálů nebo ověřených kopií dokladů o kvalifikaci, pokud již nebyly ve výběrovém řízení předloženy.</w:t>
      </w:r>
    </w:p>
    <w:p w14:paraId="1777D8B5" w14:textId="77777777" w:rsidR="00DA5249" w:rsidRPr="00D72115" w:rsidRDefault="00DA5249" w:rsidP="00DA5249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V případě, kdy zadavatel v rámci prokázání kvalifikace požaduje předložení čestného prohlášení dodavatele o splnění kvalifikace, musí takové prohlášení obsahovat zadavatelem požadované údaje o splnění kvalifikačních předpokladů a musí být současně podepsáno osobou oprávněnou zastupovat dodavatele. Pokud dodavatele zastupuje osoba odlišná od osoby oprávněné zastupovat dodavatele, musí být v nabídce předložena plná moc k takovému zastupování.</w:t>
      </w:r>
    </w:p>
    <w:p w14:paraId="6BC14BAD" w14:textId="77777777" w:rsidR="00DA5249" w:rsidRPr="00D72115" w:rsidRDefault="00DA5249" w:rsidP="00DA5249">
      <w:pPr>
        <w:rPr>
          <w:rFonts w:ascii="Times New Roman" w:hAnsi="Times New Roman" w:cs="Times New Roman"/>
          <w:sz w:val="24"/>
          <w:szCs w:val="24"/>
        </w:rPr>
      </w:pPr>
    </w:p>
    <w:p w14:paraId="71812754" w14:textId="32BAA095" w:rsidR="00DA5249" w:rsidRPr="00D72115" w:rsidRDefault="00DA5249" w:rsidP="00DA5249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Účastníci mohou k prokázání splnění základní a profesní způsobilosti využít za podmínek stanovených v</w:t>
      </w:r>
      <w:r w:rsidR="000E2E57" w:rsidRPr="00D72115">
        <w:rPr>
          <w:rFonts w:ascii="Times New Roman" w:hAnsi="Times New Roman" w:cs="Times New Roman"/>
          <w:sz w:val="24"/>
          <w:szCs w:val="24"/>
        </w:rPr>
        <w:t> </w:t>
      </w:r>
      <w:r w:rsidRPr="00D72115">
        <w:rPr>
          <w:rFonts w:ascii="Times New Roman" w:hAnsi="Times New Roman" w:cs="Times New Roman"/>
          <w:sz w:val="24"/>
          <w:szCs w:val="24"/>
        </w:rPr>
        <w:t>§ 228 zákona výpisu ze seznamu kvalifikovaných dodavatelů ne staršího než 3 měsíce.</w:t>
      </w:r>
    </w:p>
    <w:p w14:paraId="02CEA88C" w14:textId="77777777" w:rsidR="00DA5249" w:rsidRPr="00D72115" w:rsidRDefault="00DA5249" w:rsidP="00DA5249">
      <w:pPr>
        <w:rPr>
          <w:rFonts w:ascii="Times New Roman" w:hAnsi="Times New Roman" w:cs="Times New Roman"/>
          <w:sz w:val="24"/>
          <w:szCs w:val="24"/>
        </w:rPr>
      </w:pPr>
    </w:p>
    <w:p w14:paraId="4D24AD0B" w14:textId="0D2412C4" w:rsidR="00DA5249" w:rsidRPr="00D72115" w:rsidRDefault="00DA5249" w:rsidP="00DA5249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Účastníci mohou k prokázání způsobilosti využít za podmínek stanovených v § 234 zákona certifikátu vydaného v rámci systému certifikovaných dodavatelů ne staršího než 1 rok. Tento certifikát nahrazuje prokázání kvalifikace účastníka v rozsahu v něm uvedených údajů.</w:t>
      </w:r>
    </w:p>
    <w:p w14:paraId="713CF285" w14:textId="273F92CA" w:rsidR="005F7A77" w:rsidRDefault="005F7A77" w:rsidP="00DA5249">
      <w:pPr>
        <w:rPr>
          <w:rFonts w:ascii="Times New Roman" w:hAnsi="Times New Roman" w:cs="Times New Roman"/>
          <w:sz w:val="24"/>
          <w:szCs w:val="24"/>
        </w:rPr>
      </w:pPr>
    </w:p>
    <w:p w14:paraId="51CBE643" w14:textId="77777777" w:rsidR="005E6427" w:rsidRPr="00D72115" w:rsidRDefault="005E6427" w:rsidP="00DA52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B17121" w:rsidRPr="00D72115" w14:paraId="5A935842" w14:textId="77777777" w:rsidTr="0062506A">
        <w:trPr>
          <w:trHeight w:val="31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1D4957" w14:textId="68B773C1" w:rsidR="00B17121" w:rsidRPr="00D72115" w:rsidRDefault="00B17121" w:rsidP="00B17121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115">
              <w:rPr>
                <w:rFonts w:ascii="Times New Roman" w:hAnsi="Times New Roman"/>
                <w:b/>
                <w:bCs/>
                <w:sz w:val="24"/>
                <w:szCs w:val="24"/>
              </w:rPr>
              <w:t>Způsob hodnocení nabídek</w:t>
            </w:r>
          </w:p>
        </w:tc>
      </w:tr>
    </w:tbl>
    <w:p w14:paraId="61ADCB05" w14:textId="77777777" w:rsidR="00B17121" w:rsidRPr="00D72115" w:rsidRDefault="00B17121" w:rsidP="00B17121">
      <w:pPr>
        <w:rPr>
          <w:rFonts w:ascii="Times New Roman" w:hAnsi="Times New Roman" w:cs="Times New Roman"/>
          <w:b/>
          <w:sz w:val="24"/>
          <w:szCs w:val="24"/>
        </w:rPr>
      </w:pPr>
    </w:p>
    <w:p w14:paraId="63525FFF" w14:textId="0F73EA5A" w:rsidR="00B17121" w:rsidRPr="00EE2D90" w:rsidRDefault="00B17121" w:rsidP="00B17121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 xml:space="preserve">Nabídky budou hodnoceny podle </w:t>
      </w:r>
      <w:r w:rsidRPr="00EE2D90">
        <w:rPr>
          <w:rFonts w:ascii="Times New Roman" w:hAnsi="Times New Roman" w:cs="Times New Roman"/>
          <w:sz w:val="24"/>
          <w:szCs w:val="24"/>
        </w:rPr>
        <w:t xml:space="preserve">jejich ekonomické výhodnosti analogicky s § 114 a násl. zákona, a to hodnocením podle nejnižší nabídkové ceny za předmět plnění veřejné zakázky. </w:t>
      </w:r>
    </w:p>
    <w:p w14:paraId="60CFC7DB" w14:textId="77777777" w:rsidR="002B1DE8" w:rsidRPr="00EE2D90" w:rsidRDefault="002B1DE8" w:rsidP="00B17121">
      <w:pPr>
        <w:rPr>
          <w:rFonts w:ascii="Times New Roman" w:hAnsi="Times New Roman" w:cs="Times New Roman"/>
          <w:sz w:val="24"/>
          <w:szCs w:val="24"/>
        </w:rPr>
      </w:pPr>
    </w:p>
    <w:p w14:paraId="6A39AA07" w14:textId="77777777" w:rsidR="00B17121" w:rsidRPr="00D72115" w:rsidRDefault="00B17121" w:rsidP="00B17121">
      <w:pPr>
        <w:rPr>
          <w:rFonts w:ascii="Times New Roman" w:hAnsi="Times New Roman" w:cs="Times New Roman"/>
          <w:sz w:val="24"/>
          <w:szCs w:val="24"/>
        </w:rPr>
      </w:pPr>
      <w:r w:rsidRPr="00EE2D90">
        <w:rPr>
          <w:rFonts w:ascii="Times New Roman" w:hAnsi="Times New Roman" w:cs="Times New Roman"/>
          <w:sz w:val="24"/>
          <w:szCs w:val="24"/>
        </w:rPr>
        <w:t xml:space="preserve">Hodnotící komise stanoví pořadí nabídek vzestupným řazením podle výše </w:t>
      </w:r>
      <w:r w:rsidRPr="00C1142D">
        <w:rPr>
          <w:rFonts w:ascii="Times New Roman" w:hAnsi="Times New Roman" w:cs="Times New Roman"/>
          <w:sz w:val="24"/>
          <w:szCs w:val="24"/>
        </w:rPr>
        <w:t>nabídkové ceny v Kč bez DPH.</w:t>
      </w:r>
      <w:r w:rsidRPr="00EE2D90">
        <w:rPr>
          <w:rFonts w:ascii="Times New Roman" w:hAnsi="Times New Roman" w:cs="Times New Roman"/>
          <w:sz w:val="24"/>
          <w:szCs w:val="24"/>
        </w:rPr>
        <w:t xml:space="preserve"> Nabídka s nejnižší nabídkovou cenou je nabídkou ekonomicky nejvýhodnější.</w:t>
      </w:r>
    </w:p>
    <w:p w14:paraId="1E330503" w14:textId="77777777" w:rsidR="002B1DE8" w:rsidRPr="00D72115" w:rsidRDefault="002B1DE8" w:rsidP="00B17121">
      <w:pPr>
        <w:rPr>
          <w:rFonts w:ascii="Times New Roman" w:hAnsi="Times New Roman" w:cs="Times New Roman"/>
          <w:sz w:val="24"/>
          <w:szCs w:val="24"/>
        </w:rPr>
      </w:pPr>
    </w:p>
    <w:p w14:paraId="413CBA11" w14:textId="2277ECBF" w:rsidR="00B17121" w:rsidRDefault="00B17121" w:rsidP="00B17121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V případě, že se na prvním místě v pořadí umístí více nabídek z důvodu předložení shodných nabídkových cen více účastníky zadávacího řízení, bude rozhodující datum a čas podání nabídky a jako ekonomicky nejvýhodnější nabídka bude vybrána nabídka pod</w:t>
      </w:r>
      <w:r w:rsidR="002B6DDD">
        <w:rPr>
          <w:rFonts w:ascii="Times New Roman" w:hAnsi="Times New Roman" w:cs="Times New Roman"/>
          <w:sz w:val="24"/>
          <w:szCs w:val="24"/>
        </w:rPr>
        <w:t>aná</w:t>
      </w:r>
      <w:r w:rsidRPr="00D72115">
        <w:rPr>
          <w:rFonts w:ascii="Times New Roman" w:hAnsi="Times New Roman" w:cs="Times New Roman"/>
          <w:sz w:val="24"/>
          <w:szCs w:val="24"/>
        </w:rPr>
        <w:t xml:space="preserve"> dříve.</w:t>
      </w:r>
    </w:p>
    <w:p w14:paraId="6DC20EC9" w14:textId="77777777" w:rsidR="002B6DDD" w:rsidRDefault="002B6DDD" w:rsidP="00B17121">
      <w:pPr>
        <w:rPr>
          <w:rFonts w:ascii="Times New Roman" w:hAnsi="Times New Roman" w:cs="Times New Roman"/>
          <w:sz w:val="24"/>
          <w:szCs w:val="24"/>
        </w:rPr>
      </w:pPr>
    </w:p>
    <w:p w14:paraId="73DDCDDB" w14:textId="77777777" w:rsidR="002B6DDD" w:rsidRPr="00D72115" w:rsidRDefault="002B6DDD" w:rsidP="00B17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5F7A77" w:rsidRPr="00D72115" w14:paraId="2FEDF627" w14:textId="77777777" w:rsidTr="002B6DDD">
        <w:trPr>
          <w:trHeight w:val="318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BD36DA" w14:textId="744DA635" w:rsidR="005F7A77" w:rsidRPr="00D72115" w:rsidRDefault="005F7A77" w:rsidP="00B17121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211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Požadavky na způsob zpracování nabídkové ceny</w:t>
            </w:r>
          </w:p>
        </w:tc>
      </w:tr>
    </w:tbl>
    <w:p w14:paraId="57090F69" w14:textId="77777777" w:rsidR="005F7A77" w:rsidRPr="00D72115" w:rsidRDefault="005F7A77" w:rsidP="005F7A77">
      <w:pPr>
        <w:rPr>
          <w:rFonts w:ascii="Times New Roman" w:hAnsi="Times New Roman" w:cs="Times New Roman"/>
          <w:sz w:val="24"/>
          <w:szCs w:val="24"/>
        </w:rPr>
      </w:pPr>
    </w:p>
    <w:p w14:paraId="11A10670" w14:textId="33174602" w:rsidR="005F7A77" w:rsidRPr="00EE2D90" w:rsidRDefault="005F7A77" w:rsidP="005F7A77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Zadavatel pro účely výběrového řízení požaduje </w:t>
      </w:r>
      <w:r w:rsidRPr="00EE2D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zpracování nabídkové ceny jako </w:t>
      </w:r>
      <w:r w:rsidRPr="00C1142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celkové ceny v</w:t>
      </w:r>
      <w:r w:rsidR="00372CD4" w:rsidRPr="00C1142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C1142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Kč</w:t>
      </w:r>
      <w:r w:rsidRPr="00EE2D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 celý předmět plnění veřejné zakázky, a to na základě oceněného Položkového rozpočtu </w:t>
      </w:r>
      <w:r w:rsidR="0053488F" w:rsidRPr="00EE2D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(příloha č. 3</w:t>
      </w:r>
      <w:r w:rsidRPr="00EE2D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Výzvy).</w:t>
      </w:r>
    </w:p>
    <w:p w14:paraId="6980C19D" w14:textId="77777777" w:rsidR="005F7A77" w:rsidRPr="00EE2D90" w:rsidRDefault="005F7A77" w:rsidP="005F7A77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B909674" w14:textId="61DECD6E" w:rsidR="005F7A77" w:rsidRPr="00D72115" w:rsidRDefault="005F7A77" w:rsidP="005F7A77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E2D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Nabídková cena bude rovněž uvedena v Krycím listu nabídky (příloha č. 1 Výzvy), a to v</w:t>
      </w:r>
      <w:r w:rsidR="00995A5D" w:rsidRPr="00EE2D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EE2D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následujícím členění: </w:t>
      </w:r>
      <w:r w:rsidRPr="00C1142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nabídková cena v Kč bez daně z přidané hodnoty (dále jen „DPH“), částka DPH a cena v Kč včetně DPH.</w:t>
      </w:r>
      <w:r w:rsidRPr="00EE2D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Nabídková cena b</w:t>
      </w:r>
      <w:r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ude dále uvedena v Návrhu smlouvy na </w:t>
      </w:r>
      <w:r w:rsidR="00D40E92"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plnění předmětu veřejné zakázky</w:t>
      </w:r>
      <w:r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(příloha č. </w:t>
      </w:r>
      <w:r w:rsidR="0053488F"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Výzvy). </w:t>
      </w:r>
    </w:p>
    <w:p w14:paraId="44E8A1A1" w14:textId="77777777" w:rsidR="005F7A77" w:rsidRPr="00D72115" w:rsidRDefault="005F7A77" w:rsidP="005F7A77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B8D6DE3" w14:textId="77777777" w:rsidR="005F7A77" w:rsidRPr="00D72115" w:rsidRDefault="005F7A77" w:rsidP="005F7A77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Nabídková cena musí vycházet ze zadavatelem určeného předmětu plnění VZ a bude obsahovat veškeré náklady spojené s plněním předmětu VZ, zejména včetně veškerých dodávek, prací a služeb a veškerých poplatků, dopravného a dalších nákladů dodavatele nutných k řádnému plnění předmětu VZ. </w:t>
      </w:r>
    </w:p>
    <w:p w14:paraId="6BBD737B" w14:textId="77777777" w:rsidR="005F7A77" w:rsidRPr="00D72115" w:rsidRDefault="005F7A77" w:rsidP="005F7A77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E04239A" w14:textId="78C24C95" w:rsidR="005F7A77" w:rsidRPr="00D72115" w:rsidRDefault="005F7A77" w:rsidP="005F7A77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Dodavatel je povinen na základě Položkového rozpočtu (příloha č. </w:t>
      </w:r>
      <w:r w:rsidR="0053488F"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Výzvy) uvést nabídkovou cenu tak, aby cena uvedená v Návrhu smlouvy </w:t>
      </w:r>
      <w:r w:rsidR="00BD7D58"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dílo</w:t>
      </w:r>
      <w:r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dle přílohy č. </w:t>
      </w:r>
      <w:r w:rsidR="0053488F"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Výzvy korespondovala s</w:t>
      </w:r>
      <w:r w:rsidR="00995A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cenou uvedenou Krycím listu nabídky dle přílohy č. 1 Výzvy. V případě rozporu bude rozhodná cena uvedená v návrhu smlouvy.</w:t>
      </w:r>
    </w:p>
    <w:p w14:paraId="5FD6B6C4" w14:textId="77777777" w:rsidR="005F7A77" w:rsidRPr="00D72115" w:rsidRDefault="005F7A77" w:rsidP="005F7A77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B2E65A7" w14:textId="77777777" w:rsidR="005F7A77" w:rsidRPr="00D72115" w:rsidRDefault="005F7A77" w:rsidP="005F7A77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Cena uvedená dodavatelem je cenou nejvýše přípustnou a lze ji překročit pouze za podmínek uvedených v návrhu smlouvy.</w:t>
      </w:r>
    </w:p>
    <w:p w14:paraId="74B1F568" w14:textId="48EE43B6" w:rsidR="005F7A77" w:rsidRPr="00D72115" w:rsidRDefault="005F7A77" w:rsidP="00DA52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F7A77" w:rsidRPr="00D72115" w14:paraId="62368B11" w14:textId="77777777" w:rsidTr="00B17121">
        <w:trPr>
          <w:trHeight w:val="3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11E978" w14:textId="4E212AF7" w:rsidR="005F7A77" w:rsidRPr="00D72115" w:rsidRDefault="005F7A77" w:rsidP="00B17121">
            <w:pPr>
              <w:pStyle w:val="Odstavecseseznamem"/>
              <w:numPr>
                <w:ilvl w:val="0"/>
                <w:numId w:val="9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2115">
              <w:rPr>
                <w:rFonts w:ascii="Times New Roman" w:hAnsi="Times New Roman"/>
                <w:b/>
                <w:bCs/>
                <w:sz w:val="24"/>
                <w:szCs w:val="24"/>
              </w:rPr>
              <w:t>Obchodní</w:t>
            </w:r>
            <w:r w:rsidRPr="00D72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115">
              <w:rPr>
                <w:rFonts w:ascii="Times New Roman" w:hAnsi="Times New Roman"/>
                <w:b/>
                <w:sz w:val="24"/>
                <w:szCs w:val="24"/>
              </w:rPr>
              <w:t>a platební podmínky</w:t>
            </w:r>
            <w:r w:rsidRPr="00D72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181E95C" w14:textId="77777777" w:rsidR="005F7A77" w:rsidRPr="00D72115" w:rsidRDefault="005F7A77" w:rsidP="00EF3957">
      <w:pPr>
        <w:rPr>
          <w:rFonts w:ascii="Times New Roman" w:hAnsi="Times New Roman" w:cs="Times New Roman"/>
          <w:sz w:val="24"/>
          <w:szCs w:val="24"/>
        </w:rPr>
      </w:pPr>
    </w:p>
    <w:p w14:paraId="4FE254A0" w14:textId="030FCF3E" w:rsidR="005F7A77" w:rsidRPr="00D72115" w:rsidRDefault="005F7A77" w:rsidP="005F7A77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 xml:space="preserve">Detailní vymezení závazných obchodních a platebních podmínek je uvedeno v </w:t>
      </w:r>
      <w:r w:rsidRPr="00D72115">
        <w:rPr>
          <w:rFonts w:ascii="Times New Roman" w:hAnsi="Times New Roman" w:cs="Times New Roman"/>
          <w:i/>
          <w:sz w:val="24"/>
          <w:szCs w:val="24"/>
        </w:rPr>
        <w:t xml:space="preserve">Návrhu smlouvy </w:t>
      </w:r>
      <w:r w:rsidR="00D40E92" w:rsidRPr="00D72115">
        <w:rPr>
          <w:rFonts w:ascii="Times New Roman" w:hAnsi="Times New Roman" w:cs="Times New Roman"/>
          <w:i/>
          <w:sz w:val="24"/>
          <w:szCs w:val="24"/>
        </w:rPr>
        <w:t>o</w:t>
      </w:r>
      <w:r w:rsidR="00995A5D">
        <w:rPr>
          <w:rFonts w:ascii="Times New Roman" w:hAnsi="Times New Roman" w:cs="Times New Roman"/>
          <w:i/>
          <w:sz w:val="24"/>
          <w:szCs w:val="24"/>
        </w:rPr>
        <w:t> </w:t>
      </w:r>
      <w:r w:rsidR="00D40E92" w:rsidRPr="00D72115">
        <w:rPr>
          <w:rFonts w:ascii="Times New Roman" w:hAnsi="Times New Roman" w:cs="Times New Roman"/>
          <w:i/>
          <w:sz w:val="24"/>
          <w:szCs w:val="24"/>
        </w:rPr>
        <w:t>dílo</w:t>
      </w:r>
      <w:r w:rsidRPr="00D72115">
        <w:rPr>
          <w:rFonts w:ascii="Times New Roman" w:hAnsi="Times New Roman" w:cs="Times New Roman"/>
          <w:sz w:val="24"/>
          <w:szCs w:val="24"/>
        </w:rPr>
        <w:t xml:space="preserve">, který je nedílnou součástí této Výzvy jako její příloha č. </w:t>
      </w:r>
      <w:r w:rsidR="0053488F" w:rsidRPr="00D72115">
        <w:rPr>
          <w:rFonts w:ascii="Times New Roman" w:hAnsi="Times New Roman" w:cs="Times New Roman"/>
          <w:sz w:val="24"/>
          <w:szCs w:val="24"/>
        </w:rPr>
        <w:t>4</w:t>
      </w:r>
      <w:r w:rsidRPr="00D72115">
        <w:rPr>
          <w:rFonts w:ascii="Times New Roman" w:hAnsi="Times New Roman" w:cs="Times New Roman"/>
          <w:sz w:val="24"/>
          <w:szCs w:val="24"/>
        </w:rPr>
        <w:t>.</w:t>
      </w:r>
    </w:p>
    <w:p w14:paraId="38D54EAC" w14:textId="77777777" w:rsidR="005F7A77" w:rsidRPr="00D72115" w:rsidRDefault="005F7A77" w:rsidP="005F7A77">
      <w:pPr>
        <w:rPr>
          <w:rFonts w:ascii="Times New Roman" w:hAnsi="Times New Roman" w:cs="Times New Roman"/>
          <w:sz w:val="24"/>
          <w:szCs w:val="24"/>
        </w:rPr>
      </w:pPr>
    </w:p>
    <w:p w14:paraId="6A380070" w14:textId="77777777" w:rsidR="005F7A77" w:rsidRPr="00D72115" w:rsidRDefault="005F7A77" w:rsidP="005F7A77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Návrh smlouvy je závazným vzorem, který nesmí být jakkoliv měněn, upravován ani doplňován. Dodavatel v příslušném návrhu smlouvy pouze vyplní vyznačená místa. Není rovněž oprávněn přikládat k návrhu smlouvy žádné přílohy, které tato Výzva výslovně nepředpokládá.</w:t>
      </w:r>
    </w:p>
    <w:p w14:paraId="495D2E98" w14:textId="77777777" w:rsidR="005F7A77" w:rsidRPr="00D72115" w:rsidRDefault="005F7A77" w:rsidP="005F7A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5F7A77" w:rsidRPr="00D72115" w14:paraId="5E483A73" w14:textId="77777777" w:rsidTr="00EF3957">
        <w:trPr>
          <w:trHeight w:val="318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AB2F73" w14:textId="56471432" w:rsidR="005F7A77" w:rsidRPr="00D72115" w:rsidRDefault="005F7A77" w:rsidP="0062506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714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2115">
              <w:rPr>
                <w:rFonts w:ascii="Times New Roman" w:hAnsi="Times New Roman"/>
                <w:b/>
                <w:bCs/>
                <w:sz w:val="24"/>
                <w:szCs w:val="24"/>
              </w:rPr>
              <w:t>Požadavky na způsob zpracování nabídky</w:t>
            </w:r>
          </w:p>
        </w:tc>
      </w:tr>
    </w:tbl>
    <w:p w14:paraId="13F7284B" w14:textId="77777777" w:rsidR="005F7A77" w:rsidRPr="00D72115" w:rsidRDefault="005F7A77" w:rsidP="005F7A77">
      <w:pPr>
        <w:rPr>
          <w:rFonts w:ascii="Times New Roman" w:hAnsi="Times New Roman" w:cs="Times New Roman"/>
          <w:sz w:val="24"/>
          <w:szCs w:val="24"/>
        </w:rPr>
      </w:pPr>
    </w:p>
    <w:p w14:paraId="0DBFE54B" w14:textId="2368D906" w:rsidR="005F7A77" w:rsidRPr="00D72115" w:rsidRDefault="005F7A77" w:rsidP="00FC54F4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72115">
        <w:rPr>
          <w:rFonts w:ascii="Times New Roman" w:eastAsia="Times New Roman" w:hAnsi="Times New Roman" w:cs="Times New Roman"/>
          <w:sz w:val="24"/>
          <w:szCs w:val="24"/>
        </w:rPr>
        <w:t>Kompletní nabídka dodavatele bude předložena v</w:t>
      </w:r>
      <w:r w:rsidR="009013F0" w:rsidRPr="00D721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115">
        <w:rPr>
          <w:rFonts w:ascii="Times New Roman" w:eastAsia="Times New Roman" w:hAnsi="Times New Roman" w:cs="Times New Roman"/>
          <w:sz w:val="24"/>
          <w:szCs w:val="24"/>
        </w:rPr>
        <w:t>českém</w:t>
      </w:r>
      <w:r w:rsidR="009013F0" w:rsidRPr="00D72115">
        <w:rPr>
          <w:rFonts w:ascii="Times New Roman" w:eastAsia="Times New Roman" w:hAnsi="Times New Roman" w:cs="Times New Roman"/>
          <w:sz w:val="24"/>
          <w:szCs w:val="24"/>
        </w:rPr>
        <w:t xml:space="preserve"> nebo slovenském</w:t>
      </w:r>
      <w:r w:rsidRPr="00D72115">
        <w:rPr>
          <w:rFonts w:ascii="Times New Roman" w:eastAsia="Times New Roman" w:hAnsi="Times New Roman" w:cs="Times New Roman"/>
          <w:sz w:val="24"/>
          <w:szCs w:val="24"/>
        </w:rPr>
        <w:t xml:space="preserve"> jazyce v listinné formě v jednom vyhotovení</w:t>
      </w:r>
      <w:r w:rsidR="00D40E92" w:rsidRPr="00D721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CC1AD5" w14:textId="77777777" w:rsidR="005F7A77" w:rsidRPr="00D72115" w:rsidRDefault="005F7A77" w:rsidP="005F7A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Nabídka nebude obsahovat přepisy a opravy, které by zadavatele mohly uvést v omyl, a bude zajištěna proti volné manipulaci s jednotlivými listy nabídky; všechny listy nabídky budou řádně očíslovány vzestupnou číselnou řadou. </w:t>
      </w:r>
    </w:p>
    <w:p w14:paraId="522E13C7" w14:textId="77777777" w:rsidR="005F7A77" w:rsidRPr="00D72115" w:rsidRDefault="005F7A77" w:rsidP="005F7A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B98E30" w14:textId="17A79795" w:rsidR="005F7A77" w:rsidRPr="00D72115" w:rsidRDefault="005F7A77" w:rsidP="00EF3957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 xml:space="preserve">Každý dodavatel může podat pouze jednu nabídku. Účastník nesmí být současně osobou, jejímž prostřednictvím jiný účastník v tomtéž </w:t>
      </w:r>
      <w:r w:rsidR="00E06259" w:rsidRPr="00D72115">
        <w:rPr>
          <w:rFonts w:ascii="Times New Roman" w:hAnsi="Times New Roman" w:cs="Times New Roman"/>
          <w:sz w:val="24"/>
          <w:szCs w:val="24"/>
        </w:rPr>
        <w:t xml:space="preserve">výběrovém </w:t>
      </w:r>
      <w:r w:rsidRPr="00D72115">
        <w:rPr>
          <w:rFonts w:ascii="Times New Roman" w:hAnsi="Times New Roman" w:cs="Times New Roman"/>
          <w:sz w:val="24"/>
          <w:szCs w:val="24"/>
        </w:rPr>
        <w:t xml:space="preserve">řízení prokazuje kvalifikaci. Zadavatel vyloučí účastníka </w:t>
      </w:r>
      <w:r w:rsidR="00E06259" w:rsidRPr="00D72115">
        <w:rPr>
          <w:rFonts w:ascii="Times New Roman" w:hAnsi="Times New Roman" w:cs="Times New Roman"/>
          <w:sz w:val="24"/>
          <w:szCs w:val="24"/>
        </w:rPr>
        <w:t xml:space="preserve">výběrového </w:t>
      </w:r>
      <w:r w:rsidRPr="00D72115">
        <w:rPr>
          <w:rFonts w:ascii="Times New Roman" w:hAnsi="Times New Roman" w:cs="Times New Roman"/>
          <w:sz w:val="24"/>
          <w:szCs w:val="24"/>
        </w:rPr>
        <w:t xml:space="preserve">řízení, který podal více nabídek samostatně nebo společně s jinými dodavateli, nebo podal nabídku a současně je osobou, jejímž prostřednictvím jiný účastník </w:t>
      </w:r>
      <w:r w:rsidR="009013F0" w:rsidRPr="00D72115">
        <w:rPr>
          <w:rFonts w:ascii="Times New Roman" w:hAnsi="Times New Roman" w:cs="Times New Roman"/>
          <w:sz w:val="24"/>
          <w:szCs w:val="24"/>
        </w:rPr>
        <w:t xml:space="preserve">výběrového </w:t>
      </w:r>
      <w:r w:rsidRPr="00D72115">
        <w:rPr>
          <w:rFonts w:ascii="Times New Roman" w:hAnsi="Times New Roman" w:cs="Times New Roman"/>
          <w:sz w:val="24"/>
          <w:szCs w:val="24"/>
        </w:rPr>
        <w:t xml:space="preserve">řízení v tomtéž </w:t>
      </w:r>
      <w:r w:rsidR="00E06259" w:rsidRPr="00D72115">
        <w:rPr>
          <w:rFonts w:ascii="Times New Roman" w:hAnsi="Times New Roman" w:cs="Times New Roman"/>
          <w:sz w:val="24"/>
          <w:szCs w:val="24"/>
        </w:rPr>
        <w:t>výběrovém</w:t>
      </w:r>
      <w:r w:rsidRPr="00D72115">
        <w:rPr>
          <w:rFonts w:ascii="Times New Roman" w:hAnsi="Times New Roman" w:cs="Times New Roman"/>
          <w:sz w:val="24"/>
          <w:szCs w:val="24"/>
        </w:rPr>
        <w:t xml:space="preserve"> řízení prokazuje kvalifikaci.</w:t>
      </w:r>
    </w:p>
    <w:p w14:paraId="402F1C22" w14:textId="77777777" w:rsidR="00EF3957" w:rsidRPr="00D72115" w:rsidRDefault="00EF3957" w:rsidP="00EF3957">
      <w:pPr>
        <w:rPr>
          <w:rFonts w:ascii="Times New Roman" w:hAnsi="Times New Roman" w:cs="Times New Roman"/>
          <w:sz w:val="24"/>
          <w:szCs w:val="24"/>
        </w:rPr>
      </w:pPr>
    </w:p>
    <w:p w14:paraId="05909990" w14:textId="136EF0B2" w:rsidR="005F7A77" w:rsidRPr="00D72115" w:rsidRDefault="005F7A77" w:rsidP="00EF3957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lastRenderedPageBreak/>
        <w:t>Nabídka účastníka bude vyřazena, pokud bude položkový rozpočet předložený v nabídce obsahovat jakékoliv úpravy, dodatky, přepisy či vymazání oproti poskytovanému podkladu, které nebyly uvedeny v</w:t>
      </w:r>
      <w:r w:rsidR="0062506A" w:rsidRPr="00D72115">
        <w:rPr>
          <w:rFonts w:ascii="Times New Roman" w:hAnsi="Times New Roman" w:cs="Times New Roman"/>
          <w:sz w:val="24"/>
          <w:szCs w:val="24"/>
        </w:rPr>
        <w:t> </w:t>
      </w:r>
      <w:r w:rsidRPr="00D72115">
        <w:rPr>
          <w:rFonts w:ascii="Times New Roman" w:hAnsi="Times New Roman" w:cs="Times New Roman"/>
          <w:sz w:val="24"/>
          <w:szCs w:val="24"/>
        </w:rPr>
        <w:t xml:space="preserve">úpravách vydaných zadavatelem. Všechny položky musí být oceněny kladnými nenulovými číslicemi, žádná položka nesmí být vymazána a nesmí být měněno v položkách uvedené množství, popis a pořadí položek. Žádná položka nesmí mít hodnotu „0 Kč“ nebo zůstat neoceněna. Pokud bude přesto výjimečně některá z položek oceněna hodnotou „0 Kč“ nebo zůstane neoceněna, musí být přiloženo odůvodnění tohoto neocenění. V opačném případě může být účastník </w:t>
      </w:r>
      <w:r w:rsidR="00DE280A" w:rsidRPr="00D72115">
        <w:rPr>
          <w:rFonts w:ascii="Times New Roman" w:hAnsi="Times New Roman" w:cs="Times New Roman"/>
          <w:sz w:val="24"/>
          <w:szCs w:val="24"/>
        </w:rPr>
        <w:t>z výběrového</w:t>
      </w:r>
      <w:r w:rsidRPr="00D72115">
        <w:rPr>
          <w:rFonts w:ascii="Times New Roman" w:hAnsi="Times New Roman" w:cs="Times New Roman"/>
          <w:sz w:val="24"/>
          <w:szCs w:val="24"/>
        </w:rPr>
        <w:t xml:space="preserve"> řízení vyloučen.</w:t>
      </w:r>
    </w:p>
    <w:p w14:paraId="3D873945" w14:textId="77777777" w:rsidR="00EF3957" w:rsidRPr="00D72115" w:rsidRDefault="00EF3957" w:rsidP="00EF3957">
      <w:pPr>
        <w:rPr>
          <w:rFonts w:ascii="Times New Roman" w:hAnsi="Times New Roman" w:cs="Times New Roman"/>
          <w:sz w:val="24"/>
          <w:szCs w:val="24"/>
        </w:rPr>
      </w:pPr>
    </w:p>
    <w:p w14:paraId="175FDFCA" w14:textId="52241BEA" w:rsidR="005F7A77" w:rsidRPr="00D72115" w:rsidRDefault="005F7A77" w:rsidP="006F2619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 xml:space="preserve">Součástí nabídky musí být návrh smlouvy na plnění veřejné </w:t>
      </w:r>
      <w:r w:rsidRPr="00ED23C1">
        <w:rPr>
          <w:rFonts w:ascii="Times New Roman" w:hAnsi="Times New Roman" w:cs="Times New Roman"/>
          <w:sz w:val="24"/>
          <w:szCs w:val="24"/>
        </w:rPr>
        <w:t xml:space="preserve">zakázky (Příloha č. </w:t>
      </w:r>
      <w:r w:rsidR="00D3504C" w:rsidRPr="00ED23C1">
        <w:rPr>
          <w:rFonts w:ascii="Times New Roman" w:hAnsi="Times New Roman" w:cs="Times New Roman"/>
          <w:sz w:val="24"/>
          <w:szCs w:val="24"/>
        </w:rPr>
        <w:t>4</w:t>
      </w:r>
      <w:r w:rsidRPr="00ED23C1">
        <w:rPr>
          <w:rFonts w:ascii="Times New Roman" w:hAnsi="Times New Roman" w:cs="Times New Roman"/>
          <w:sz w:val="24"/>
          <w:szCs w:val="24"/>
        </w:rPr>
        <w:t xml:space="preserve"> Výzvy)</w:t>
      </w:r>
      <w:r w:rsidRPr="00D72115">
        <w:rPr>
          <w:rFonts w:ascii="Times New Roman" w:hAnsi="Times New Roman" w:cs="Times New Roman"/>
          <w:sz w:val="24"/>
          <w:szCs w:val="24"/>
        </w:rPr>
        <w:t xml:space="preserve"> podepsaný osobou oprávněnou jednat jménem či za dodavatele.</w:t>
      </w:r>
    </w:p>
    <w:p w14:paraId="1A1A0DF1" w14:textId="77777777" w:rsidR="00EF3957" w:rsidRPr="00D72115" w:rsidRDefault="00EF3957" w:rsidP="00EF3957">
      <w:pPr>
        <w:rPr>
          <w:rFonts w:ascii="Times New Roman" w:hAnsi="Times New Roman" w:cs="Times New Roman"/>
          <w:sz w:val="24"/>
          <w:szCs w:val="24"/>
        </w:rPr>
      </w:pPr>
    </w:p>
    <w:p w14:paraId="5418FDE1" w14:textId="77777777" w:rsidR="005F7A77" w:rsidRPr="00D72115" w:rsidRDefault="005F7A77" w:rsidP="005F7A7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72115">
        <w:rPr>
          <w:rFonts w:ascii="Times New Roman" w:eastAsia="Times New Roman" w:hAnsi="Times New Roman" w:cs="Times New Roman"/>
          <w:sz w:val="24"/>
          <w:szCs w:val="24"/>
        </w:rPr>
        <w:t>V zájmu větší přehlednosti zadavatel doporučuje, aby byla nabídka zpracována v tomto členění:</w:t>
      </w:r>
    </w:p>
    <w:p w14:paraId="5DD0951A" w14:textId="77777777" w:rsidR="005F7A77" w:rsidRPr="00D72115" w:rsidRDefault="005F7A77" w:rsidP="005F7A77">
      <w:pPr>
        <w:numPr>
          <w:ilvl w:val="0"/>
          <w:numId w:val="3"/>
        </w:num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2115">
        <w:rPr>
          <w:rFonts w:ascii="Times New Roman" w:eastAsia="Times New Roman" w:hAnsi="Times New Roman" w:cs="Times New Roman"/>
          <w:sz w:val="24"/>
          <w:szCs w:val="24"/>
        </w:rPr>
        <w:t>krycí list nabídky (Příloha č. 1 Výzvy),</w:t>
      </w:r>
    </w:p>
    <w:p w14:paraId="25F4E3A8" w14:textId="42E2AC7B" w:rsidR="005F7A77" w:rsidRPr="00D72115" w:rsidRDefault="00484119" w:rsidP="005F7A77">
      <w:pPr>
        <w:numPr>
          <w:ilvl w:val="0"/>
          <w:numId w:val="3"/>
        </w:num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2115">
        <w:rPr>
          <w:rFonts w:ascii="Times New Roman" w:eastAsia="Times New Roman" w:hAnsi="Times New Roman" w:cs="Times New Roman"/>
          <w:sz w:val="24"/>
          <w:szCs w:val="24"/>
        </w:rPr>
        <w:t>doklady k prokázání splnění kvalifikace</w:t>
      </w:r>
      <w:r w:rsidR="00D40E92" w:rsidRPr="00D72115">
        <w:rPr>
          <w:rFonts w:ascii="Times New Roman" w:eastAsia="Times New Roman" w:hAnsi="Times New Roman" w:cs="Times New Roman"/>
          <w:sz w:val="24"/>
          <w:szCs w:val="24"/>
        </w:rPr>
        <w:t xml:space="preserve"> (Příloha č. 2 Výzvy</w:t>
      </w:r>
      <w:r w:rsidR="0053488F" w:rsidRPr="00D72115">
        <w:rPr>
          <w:rFonts w:ascii="Times New Roman" w:eastAsia="Times New Roman" w:hAnsi="Times New Roman" w:cs="Times New Roman"/>
          <w:sz w:val="24"/>
          <w:szCs w:val="24"/>
        </w:rPr>
        <w:t xml:space="preserve"> a doklad</w:t>
      </w:r>
      <w:r w:rsidR="00813DEF" w:rsidRPr="00D72115">
        <w:rPr>
          <w:rFonts w:ascii="Times New Roman" w:eastAsia="Times New Roman" w:hAnsi="Times New Roman" w:cs="Times New Roman"/>
          <w:sz w:val="24"/>
          <w:szCs w:val="24"/>
        </w:rPr>
        <w:t xml:space="preserve"> k prokázání splnění profesní kvalifikace)</w:t>
      </w:r>
    </w:p>
    <w:p w14:paraId="0668E123" w14:textId="5ABC1AA1" w:rsidR="0053488F" w:rsidRPr="00D72115" w:rsidRDefault="0053488F" w:rsidP="005F7A77">
      <w:pPr>
        <w:numPr>
          <w:ilvl w:val="0"/>
          <w:numId w:val="3"/>
        </w:num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2115">
        <w:rPr>
          <w:rFonts w:ascii="Times New Roman" w:eastAsia="Times New Roman" w:hAnsi="Times New Roman" w:cs="Times New Roman"/>
          <w:sz w:val="24"/>
          <w:szCs w:val="24"/>
        </w:rPr>
        <w:t>oceněný položkový rozpočet (Příloha č. 3 Výzvy),</w:t>
      </w:r>
    </w:p>
    <w:p w14:paraId="12862846" w14:textId="7D566C66" w:rsidR="005F7A77" w:rsidRPr="00D72115" w:rsidRDefault="005F7A77" w:rsidP="005F7A77">
      <w:pPr>
        <w:numPr>
          <w:ilvl w:val="0"/>
          <w:numId w:val="3"/>
        </w:num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2115">
        <w:rPr>
          <w:rFonts w:ascii="Times New Roman" w:eastAsia="Times New Roman" w:hAnsi="Times New Roman" w:cs="Times New Roman"/>
          <w:sz w:val="24"/>
          <w:szCs w:val="24"/>
        </w:rPr>
        <w:t>návrh smlouvy na plnění veřejné zakázky podepsaný osobou oprávněnou jednat jménem či za dodavatele (</w:t>
      </w:r>
      <w:r w:rsidR="0053488F" w:rsidRPr="00D72115">
        <w:rPr>
          <w:rFonts w:ascii="Times New Roman" w:eastAsia="Times New Roman" w:hAnsi="Times New Roman" w:cs="Times New Roman"/>
          <w:sz w:val="24"/>
          <w:szCs w:val="24"/>
        </w:rPr>
        <w:t>Příloha č. 4 Výzvy)</w:t>
      </w:r>
    </w:p>
    <w:p w14:paraId="31C4EC27" w14:textId="77777777" w:rsidR="00484119" w:rsidRPr="00D72115" w:rsidRDefault="00484119" w:rsidP="00484119">
      <w:pPr>
        <w:numPr>
          <w:ilvl w:val="0"/>
          <w:numId w:val="3"/>
        </w:num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2115">
        <w:rPr>
          <w:rFonts w:ascii="Times New Roman" w:eastAsia="Times New Roman" w:hAnsi="Times New Roman" w:cs="Times New Roman"/>
          <w:sz w:val="24"/>
          <w:szCs w:val="24"/>
        </w:rPr>
        <w:t xml:space="preserve">další doklady požadované zadavatelem nebo vyplývající ze zadávací dokumentace či zákona </w:t>
      </w:r>
    </w:p>
    <w:p w14:paraId="0A5CF761" w14:textId="77777777" w:rsidR="005F7A77" w:rsidRPr="00D72115" w:rsidRDefault="005F7A77" w:rsidP="0062506A">
      <w:p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8B0654" w14:textId="7C964448" w:rsidR="005F7A77" w:rsidRPr="00D72115" w:rsidRDefault="005F7A77" w:rsidP="0062506A">
      <w:pPr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Za obsahovou úplnost nabídky odpovídá výhradně účastník a výše uvedený výčet dokumentů slouží pouze pro usnadnění orientace účastníka při kompletaci nabídky. Pokud v tomto výčtu nebude uveden dokument, ohledně něhož by povinnost doložení do nabídky event. vyplývala ze</w:t>
      </w:r>
      <w:r w:rsidR="00097BC6">
        <w:rPr>
          <w:rFonts w:ascii="Times New Roman" w:hAnsi="Times New Roman" w:cs="Times New Roman"/>
          <w:sz w:val="24"/>
          <w:szCs w:val="24"/>
        </w:rPr>
        <w:t> </w:t>
      </w:r>
      <w:r w:rsidRPr="00D72115">
        <w:rPr>
          <w:rFonts w:ascii="Times New Roman" w:hAnsi="Times New Roman" w:cs="Times New Roman"/>
          <w:sz w:val="24"/>
          <w:szCs w:val="24"/>
        </w:rPr>
        <w:t>zadávacích podmínek nebo ze</w:t>
      </w:r>
      <w:r w:rsidR="0062506A" w:rsidRPr="00D72115">
        <w:rPr>
          <w:rFonts w:ascii="Times New Roman" w:hAnsi="Times New Roman" w:cs="Times New Roman"/>
          <w:sz w:val="24"/>
          <w:szCs w:val="24"/>
        </w:rPr>
        <w:t> </w:t>
      </w:r>
      <w:r w:rsidRPr="00D72115">
        <w:rPr>
          <w:rFonts w:ascii="Times New Roman" w:hAnsi="Times New Roman" w:cs="Times New Roman"/>
          <w:sz w:val="24"/>
          <w:szCs w:val="24"/>
        </w:rPr>
        <w:t>zákona, nemůže se účastník zbavit odpovědnosti za obsahovou neúplnost nabídky poukázáním na tento výčet dokumentů.</w:t>
      </w:r>
    </w:p>
    <w:p w14:paraId="6A450624" w14:textId="5388AFEB" w:rsidR="00CB711A" w:rsidRPr="00D72115" w:rsidRDefault="00CB711A" w:rsidP="006250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F65EC" w:rsidRPr="00D72115" w14:paraId="0A221151" w14:textId="77777777" w:rsidTr="0062506A">
        <w:trPr>
          <w:trHeight w:val="31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098AE3" w14:textId="38552F09" w:rsidR="005F65EC" w:rsidRPr="00D72115" w:rsidRDefault="005F65EC" w:rsidP="0062506A">
            <w:pPr>
              <w:pStyle w:val="Odstavecseseznamem"/>
              <w:numPr>
                <w:ilvl w:val="0"/>
                <w:numId w:val="9"/>
              </w:numPr>
              <w:spacing w:after="0"/>
              <w:ind w:left="714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2115">
              <w:rPr>
                <w:rFonts w:ascii="Times New Roman" w:hAnsi="Times New Roman"/>
                <w:b/>
                <w:bCs/>
                <w:sz w:val="24"/>
                <w:szCs w:val="24"/>
              </w:rPr>
              <w:t>Poskytnutí zadávací dokumentace, vysvětlení zadávací dokumentace</w:t>
            </w:r>
          </w:p>
        </w:tc>
      </w:tr>
    </w:tbl>
    <w:p w14:paraId="57FF04CD" w14:textId="3B3DEDE7" w:rsidR="00CB711A" w:rsidRPr="00D72115" w:rsidRDefault="00CB711A" w:rsidP="00CB711A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</w:p>
    <w:p w14:paraId="6D680509" w14:textId="52429FA3" w:rsidR="005F65EC" w:rsidRPr="00D72115" w:rsidRDefault="0062506A" w:rsidP="005F65EC">
      <w:pPr>
        <w:tabs>
          <w:tab w:val="left" w:pos="1718"/>
        </w:tabs>
        <w:rPr>
          <w:rFonts w:ascii="Times New Roman" w:hAnsi="Times New Roman" w:cs="Times New Roman"/>
          <w:b/>
          <w:sz w:val="24"/>
          <w:szCs w:val="24"/>
        </w:rPr>
      </w:pPr>
      <w:r w:rsidRPr="00D72115">
        <w:rPr>
          <w:rFonts w:ascii="Times New Roman" w:hAnsi="Times New Roman" w:cs="Times New Roman"/>
          <w:b/>
          <w:sz w:val="24"/>
          <w:szCs w:val="24"/>
        </w:rPr>
        <w:t xml:space="preserve">13.1 </w:t>
      </w:r>
    </w:p>
    <w:p w14:paraId="4A961EEF" w14:textId="77777777" w:rsidR="00CB711A" w:rsidRPr="00D72115" w:rsidRDefault="005F65EC" w:rsidP="005F65EC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Zadávací dokumentaci tvoří souhrn údajů a dokumentů nezbytných pro zpracování nabídky.</w:t>
      </w:r>
    </w:p>
    <w:p w14:paraId="7C2D899E" w14:textId="30474ED6" w:rsidR="005F65EC" w:rsidRPr="00097BC6" w:rsidRDefault="005F65EC" w:rsidP="005F65EC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 xml:space="preserve">Zadávací dokumentace bude poskytnuta v elektronické podobě, </w:t>
      </w:r>
      <w:r w:rsidRPr="00EE2D90">
        <w:rPr>
          <w:rFonts w:ascii="Times New Roman" w:hAnsi="Times New Roman" w:cs="Times New Roman"/>
          <w:sz w:val="24"/>
          <w:szCs w:val="24"/>
        </w:rPr>
        <w:t xml:space="preserve">a </w:t>
      </w:r>
      <w:r w:rsidRPr="00C1142D">
        <w:rPr>
          <w:rFonts w:ascii="Times New Roman" w:hAnsi="Times New Roman" w:cs="Times New Roman"/>
          <w:sz w:val="24"/>
          <w:szCs w:val="24"/>
        </w:rPr>
        <w:t xml:space="preserve">to uveřejněním na internetových stránkách zadavatele na </w:t>
      </w:r>
      <w:hyperlink r:id="rId7" w:history="1">
        <w:r w:rsidR="00097BC6" w:rsidRPr="00EE2D90">
          <w:rPr>
            <w:rStyle w:val="Hypertextovodkaz"/>
            <w:rFonts w:ascii="Times New Roman" w:hAnsi="Times New Roman" w:cs="Times New Roman"/>
            <w:sz w:val="24"/>
            <w:szCs w:val="24"/>
          </w:rPr>
          <w:t>http://www.jihlava-trebic-raabs.cz/</w:t>
        </w:r>
      </w:hyperlink>
      <w:r w:rsidR="00097BC6" w:rsidRPr="00EE2D90">
        <w:rPr>
          <w:rFonts w:ascii="Times New Roman" w:hAnsi="Times New Roman" w:cs="Times New Roman"/>
          <w:sz w:val="24"/>
          <w:szCs w:val="24"/>
        </w:rPr>
        <w:t xml:space="preserve"> </w:t>
      </w:r>
      <w:r w:rsidRPr="00EE2D90">
        <w:rPr>
          <w:rFonts w:ascii="Times New Roman" w:hAnsi="Times New Roman" w:cs="Times New Roman"/>
          <w:sz w:val="24"/>
          <w:szCs w:val="24"/>
        </w:rPr>
        <w:t>.</w:t>
      </w:r>
    </w:p>
    <w:p w14:paraId="644916CD" w14:textId="77777777" w:rsidR="003003B8" w:rsidRPr="00D72115" w:rsidRDefault="003003B8" w:rsidP="005F65EC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</w:p>
    <w:p w14:paraId="7A056795" w14:textId="288C3A37" w:rsidR="005F65EC" w:rsidRPr="00D72115" w:rsidRDefault="005F65EC" w:rsidP="005F65EC">
      <w:pPr>
        <w:tabs>
          <w:tab w:val="left" w:pos="1718"/>
        </w:tabs>
        <w:rPr>
          <w:rFonts w:ascii="Times New Roman" w:hAnsi="Times New Roman" w:cs="Times New Roman"/>
          <w:b/>
          <w:sz w:val="24"/>
          <w:szCs w:val="24"/>
        </w:rPr>
      </w:pPr>
      <w:r w:rsidRPr="00D72115">
        <w:rPr>
          <w:rFonts w:ascii="Times New Roman" w:hAnsi="Times New Roman" w:cs="Times New Roman"/>
          <w:b/>
          <w:sz w:val="24"/>
          <w:szCs w:val="24"/>
        </w:rPr>
        <w:t>1</w:t>
      </w:r>
      <w:r w:rsidR="0062506A" w:rsidRPr="00D72115">
        <w:rPr>
          <w:rFonts w:ascii="Times New Roman" w:hAnsi="Times New Roman" w:cs="Times New Roman"/>
          <w:b/>
          <w:sz w:val="24"/>
          <w:szCs w:val="24"/>
        </w:rPr>
        <w:t>3</w:t>
      </w:r>
      <w:r w:rsidRPr="00D72115">
        <w:rPr>
          <w:rFonts w:ascii="Times New Roman" w:hAnsi="Times New Roman" w:cs="Times New Roman"/>
          <w:b/>
          <w:sz w:val="24"/>
          <w:szCs w:val="24"/>
        </w:rPr>
        <w:t>.2</w:t>
      </w:r>
    </w:p>
    <w:p w14:paraId="3C63C2A1" w14:textId="0FB7FE81" w:rsidR="005F65EC" w:rsidRPr="00D72115" w:rsidRDefault="005F65EC" w:rsidP="005F65EC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 xml:space="preserve">Zadavatel si vyhrazuje právo na vysvětlení zadávací dokumentace nebo na změnu nebo doplnění zadávacích podmínek, a to buď na základě žádosti dodavatelů, nebo z vlastního podnětu. </w:t>
      </w:r>
    </w:p>
    <w:p w14:paraId="20AB4294" w14:textId="77777777" w:rsidR="00D40E92" w:rsidRPr="00D72115" w:rsidRDefault="00D40E92" w:rsidP="005F65EC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</w:p>
    <w:p w14:paraId="5A2E6BEF" w14:textId="0F6BD600" w:rsidR="005F65EC" w:rsidRPr="00D72115" w:rsidRDefault="005F65EC" w:rsidP="005F65EC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 xml:space="preserve">Dodavatel je oprávněn po zadavateli požadovat písemně vysvětlení zadávací dokumentace. Písemná žádost musí být doručena kontaktní osobě výběrového řízení. Žádost o vysvětlení zadávací dokumentace musí být zadavateli doručena nejpozději 4 pracovní dny před uplynutím lhůty pro podání nabídek. </w:t>
      </w:r>
    </w:p>
    <w:p w14:paraId="36FD7227" w14:textId="77777777" w:rsidR="00D40E92" w:rsidRPr="00D72115" w:rsidRDefault="00D40E92" w:rsidP="005F65EC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</w:p>
    <w:p w14:paraId="41EF9AAC" w14:textId="60E3972A" w:rsidR="005F65EC" w:rsidRPr="00D72115" w:rsidRDefault="00406365" w:rsidP="005F65EC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 xml:space="preserve">Zadavatel uveřejní </w:t>
      </w:r>
      <w:r w:rsidR="005F65EC" w:rsidRPr="00D72115">
        <w:rPr>
          <w:rFonts w:ascii="Times New Roman" w:hAnsi="Times New Roman" w:cs="Times New Roman"/>
          <w:sz w:val="24"/>
          <w:szCs w:val="24"/>
        </w:rPr>
        <w:t>vysvětlení zadávací dokumentace, včetně přesného znění žádosti, případně související dokumenty, nejpozději do 2 pracovních dnů po doručení žádo</w:t>
      </w:r>
      <w:r w:rsidRPr="00D72115">
        <w:rPr>
          <w:rFonts w:ascii="Times New Roman" w:hAnsi="Times New Roman" w:cs="Times New Roman"/>
          <w:sz w:val="24"/>
          <w:szCs w:val="24"/>
        </w:rPr>
        <w:t>sti podle předchozího odstavce, a to způsobem, jakým byla poskytnuta zadávací dokumentace.</w:t>
      </w:r>
    </w:p>
    <w:p w14:paraId="162B0160" w14:textId="77777777" w:rsidR="00D40E92" w:rsidRPr="00D72115" w:rsidRDefault="00D40E92" w:rsidP="005F65EC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</w:p>
    <w:p w14:paraId="5573F676" w14:textId="6872F255" w:rsidR="00D74781" w:rsidRPr="00D72115" w:rsidRDefault="005F65EC" w:rsidP="005F65EC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Provede-li zadavatel změny či doplnění zadávacích podmínek, přiměřeně prodlouží lhůtu pro</w:t>
      </w:r>
      <w:r w:rsidR="00097BC6">
        <w:rPr>
          <w:rFonts w:ascii="Times New Roman" w:hAnsi="Times New Roman" w:cs="Times New Roman"/>
          <w:sz w:val="24"/>
          <w:szCs w:val="24"/>
        </w:rPr>
        <w:t> </w:t>
      </w:r>
      <w:r w:rsidRPr="00D72115">
        <w:rPr>
          <w:rFonts w:ascii="Times New Roman" w:hAnsi="Times New Roman" w:cs="Times New Roman"/>
          <w:sz w:val="24"/>
          <w:szCs w:val="24"/>
        </w:rPr>
        <w:t>podání nabídek, a to podle povahy provedené úpravy.</w:t>
      </w:r>
    </w:p>
    <w:p w14:paraId="1AFD2C97" w14:textId="77777777" w:rsidR="00D74781" w:rsidRPr="00D72115" w:rsidRDefault="00D74781" w:rsidP="005F65EC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D74781" w:rsidRPr="00D72115" w14:paraId="7A1C383D" w14:textId="77777777" w:rsidTr="0062506A">
        <w:trPr>
          <w:trHeight w:val="31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25AAF5" w14:textId="26FEF615" w:rsidR="00D74781" w:rsidRPr="00D72115" w:rsidRDefault="00D74781" w:rsidP="0062506A">
            <w:pPr>
              <w:pStyle w:val="Odstavecseseznamem"/>
              <w:numPr>
                <w:ilvl w:val="0"/>
                <w:numId w:val="9"/>
              </w:numPr>
              <w:spacing w:after="0"/>
              <w:ind w:left="714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2115">
              <w:rPr>
                <w:rFonts w:ascii="Times New Roman" w:hAnsi="Times New Roman"/>
                <w:b/>
                <w:bCs/>
                <w:sz w:val="24"/>
                <w:szCs w:val="24"/>
              </w:rPr>
              <w:t>Uzavření smlouvy</w:t>
            </w:r>
          </w:p>
        </w:tc>
      </w:tr>
    </w:tbl>
    <w:p w14:paraId="0EEA77BA" w14:textId="77777777" w:rsidR="00D74781" w:rsidRPr="00D72115" w:rsidRDefault="00D74781" w:rsidP="00D74781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</w:p>
    <w:p w14:paraId="43D00A88" w14:textId="0737F573" w:rsidR="005F65EC" w:rsidRPr="00D72115" w:rsidRDefault="00D74781" w:rsidP="00D74781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V případě uzavírání smlouvy platí, že zadavatel je oprávněn uzavřít smlouvu pouze s účastníkem, který podal vítěznou nabídku (dále jen „vybraný dodavatel“). V případě, že vybraný dodavatel odmítne uzavřít smlouvu se zadavatelem nebo mu neposkytne dostatečnou součinnost, může zadavatel uzavřít smlouvu s účastníkem, který se umístil jako druhý v pořadí. Postup podle předchozí věty může zadavatel opakovat pro účastníky, kteří se umístili na třetím a dalších místech v pořadí. Smlouva musí být uzavřena ve shodě s podmínkami výběrového řízení a nabídkou vybraného dodavatele.</w:t>
      </w:r>
    </w:p>
    <w:p w14:paraId="1C0CCD16" w14:textId="77777777" w:rsidR="0062506A" w:rsidRPr="00D72115" w:rsidRDefault="0062506A" w:rsidP="00D74781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F72F96" w:rsidRPr="00D72115" w14:paraId="5B1A0AA2" w14:textId="77777777" w:rsidTr="0062506A">
        <w:trPr>
          <w:trHeight w:val="31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AA1CA7" w14:textId="6860A4FA" w:rsidR="00F72F96" w:rsidRPr="00D72115" w:rsidRDefault="00F72F96" w:rsidP="0062506A">
            <w:pPr>
              <w:pStyle w:val="Odstavecseseznamem"/>
              <w:numPr>
                <w:ilvl w:val="0"/>
                <w:numId w:val="9"/>
              </w:numPr>
              <w:spacing w:after="0"/>
              <w:ind w:left="714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2115">
              <w:rPr>
                <w:rFonts w:ascii="Times New Roman" w:hAnsi="Times New Roman"/>
                <w:b/>
                <w:bCs/>
                <w:sz w:val="24"/>
                <w:szCs w:val="24"/>
              </w:rPr>
              <w:t>Další výhrady zadavatele</w:t>
            </w:r>
          </w:p>
        </w:tc>
      </w:tr>
    </w:tbl>
    <w:p w14:paraId="2A37F2AE" w14:textId="77777777" w:rsidR="00F72F96" w:rsidRPr="00D72115" w:rsidRDefault="00F72F96" w:rsidP="00F72F96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</w:p>
    <w:p w14:paraId="02ED84F8" w14:textId="512BDF99" w:rsidR="00F72F96" w:rsidRPr="00D72115" w:rsidRDefault="00F72F96" w:rsidP="00F72F96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Zadavatel si vyhrazuje právo:</w:t>
      </w:r>
    </w:p>
    <w:p w14:paraId="6D12C7D4" w14:textId="4913BAC3" w:rsidR="00F72F96" w:rsidRPr="00D72115" w:rsidRDefault="00F72F96" w:rsidP="00F72F96">
      <w:pPr>
        <w:pStyle w:val="Odstavecseseznamem"/>
        <w:numPr>
          <w:ilvl w:val="0"/>
          <w:numId w:val="6"/>
        </w:numPr>
        <w:tabs>
          <w:tab w:val="left" w:pos="1718"/>
        </w:tabs>
        <w:rPr>
          <w:rFonts w:ascii="Times New Roman" w:hAnsi="Times New Roman"/>
          <w:sz w:val="24"/>
          <w:szCs w:val="24"/>
        </w:rPr>
      </w:pPr>
      <w:r w:rsidRPr="00D72115">
        <w:rPr>
          <w:rFonts w:ascii="Times New Roman" w:hAnsi="Times New Roman"/>
          <w:sz w:val="24"/>
          <w:szCs w:val="24"/>
        </w:rPr>
        <w:t>odmítnout všechny nabídky</w:t>
      </w:r>
    </w:p>
    <w:p w14:paraId="0488F088" w14:textId="39E3F320" w:rsidR="00F72F96" w:rsidRPr="00D72115" w:rsidRDefault="00F72F96" w:rsidP="00F72F96">
      <w:pPr>
        <w:pStyle w:val="Odstavecseseznamem"/>
        <w:numPr>
          <w:ilvl w:val="0"/>
          <w:numId w:val="6"/>
        </w:numPr>
        <w:tabs>
          <w:tab w:val="left" w:pos="1718"/>
        </w:tabs>
        <w:rPr>
          <w:rFonts w:ascii="Times New Roman" w:hAnsi="Times New Roman"/>
          <w:sz w:val="24"/>
          <w:szCs w:val="24"/>
        </w:rPr>
      </w:pPr>
      <w:r w:rsidRPr="00D72115">
        <w:rPr>
          <w:rFonts w:ascii="Times New Roman" w:hAnsi="Times New Roman"/>
          <w:sz w:val="24"/>
          <w:szCs w:val="24"/>
        </w:rPr>
        <w:t>změnit, případně zrušit toto výběrové řízení bez dalšího</w:t>
      </w:r>
    </w:p>
    <w:p w14:paraId="7B7735E6" w14:textId="0E98AC2D" w:rsidR="00F72F96" w:rsidRPr="00D72115" w:rsidRDefault="00F72F96" w:rsidP="00F72F96">
      <w:pPr>
        <w:pStyle w:val="Odstavecseseznamem"/>
        <w:numPr>
          <w:ilvl w:val="0"/>
          <w:numId w:val="6"/>
        </w:numPr>
        <w:tabs>
          <w:tab w:val="left" w:pos="1718"/>
        </w:tabs>
        <w:rPr>
          <w:rFonts w:ascii="Times New Roman" w:hAnsi="Times New Roman"/>
          <w:sz w:val="24"/>
          <w:szCs w:val="24"/>
        </w:rPr>
      </w:pPr>
      <w:r w:rsidRPr="00D72115">
        <w:rPr>
          <w:rFonts w:ascii="Times New Roman" w:hAnsi="Times New Roman"/>
          <w:sz w:val="24"/>
          <w:szCs w:val="24"/>
        </w:rPr>
        <w:t>nevracet podané nabídky jednotlivým účastníků</w:t>
      </w:r>
      <w:r w:rsidR="002703BD" w:rsidRPr="00D72115">
        <w:rPr>
          <w:rFonts w:ascii="Times New Roman" w:hAnsi="Times New Roman"/>
          <w:sz w:val="24"/>
          <w:szCs w:val="24"/>
        </w:rPr>
        <w:t>m</w:t>
      </w:r>
    </w:p>
    <w:p w14:paraId="15500143" w14:textId="017042D2" w:rsidR="00F72F96" w:rsidRPr="00D72115" w:rsidRDefault="00F72F96" w:rsidP="00F72F96">
      <w:pPr>
        <w:pStyle w:val="Odstavecseseznamem"/>
        <w:numPr>
          <w:ilvl w:val="0"/>
          <w:numId w:val="6"/>
        </w:numPr>
        <w:tabs>
          <w:tab w:val="left" w:pos="1718"/>
        </w:tabs>
        <w:rPr>
          <w:rFonts w:ascii="Times New Roman" w:hAnsi="Times New Roman"/>
          <w:sz w:val="24"/>
          <w:szCs w:val="24"/>
        </w:rPr>
      </w:pPr>
      <w:r w:rsidRPr="00D72115">
        <w:rPr>
          <w:rFonts w:ascii="Times New Roman" w:hAnsi="Times New Roman"/>
          <w:sz w:val="24"/>
          <w:szCs w:val="24"/>
        </w:rPr>
        <w:t>neuzavřít smlouvu se žádným účastníkem</w:t>
      </w:r>
    </w:p>
    <w:p w14:paraId="60CDB5C8" w14:textId="077C00BC" w:rsidR="00F72F96" w:rsidRPr="00D72115" w:rsidRDefault="00F72F96" w:rsidP="00F72F96">
      <w:pPr>
        <w:pStyle w:val="Odstavecseseznamem"/>
        <w:numPr>
          <w:ilvl w:val="0"/>
          <w:numId w:val="6"/>
        </w:numPr>
        <w:tabs>
          <w:tab w:val="left" w:pos="1718"/>
        </w:tabs>
        <w:rPr>
          <w:rFonts w:ascii="Times New Roman" w:hAnsi="Times New Roman"/>
          <w:sz w:val="24"/>
          <w:szCs w:val="24"/>
        </w:rPr>
      </w:pPr>
      <w:r w:rsidRPr="00D72115">
        <w:rPr>
          <w:rFonts w:ascii="Times New Roman" w:hAnsi="Times New Roman"/>
          <w:sz w:val="24"/>
          <w:szCs w:val="24"/>
        </w:rPr>
        <w:t>nehradit účastníkům žádné náklady spojené s účastí v této veřejné zakázce</w:t>
      </w:r>
    </w:p>
    <w:p w14:paraId="2B68954B" w14:textId="3122FDA4" w:rsidR="00B43CCC" w:rsidRPr="00D72115" w:rsidRDefault="00B43CCC" w:rsidP="00F72F96">
      <w:pPr>
        <w:pStyle w:val="Odstavecseseznamem"/>
        <w:numPr>
          <w:ilvl w:val="0"/>
          <w:numId w:val="6"/>
        </w:numPr>
        <w:tabs>
          <w:tab w:val="left" w:pos="1718"/>
        </w:tabs>
        <w:rPr>
          <w:rFonts w:ascii="Times New Roman" w:hAnsi="Times New Roman"/>
          <w:sz w:val="24"/>
          <w:szCs w:val="24"/>
        </w:rPr>
      </w:pPr>
      <w:r w:rsidRPr="00D72115">
        <w:rPr>
          <w:rFonts w:ascii="Times New Roman" w:hAnsi="Times New Roman"/>
          <w:sz w:val="24"/>
          <w:szCs w:val="24"/>
        </w:rPr>
        <w:t>ověřit informace obsažené v nabídce dodavatele u třetích osob</w:t>
      </w:r>
    </w:p>
    <w:p w14:paraId="1F30D9F3" w14:textId="51F99CEE" w:rsidR="005F65EC" w:rsidRPr="00D72115" w:rsidRDefault="00F72F96" w:rsidP="00F72F96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Zadavatel bude v řízení pro zadání veřejné zakázky postupovat podle § 39, 45, 46, 48, 49, 98, 99 a 211 odst. 6 a s nimi souvisejícími ustanoveními ZZVZ.</w:t>
      </w:r>
    </w:p>
    <w:p w14:paraId="34AC89EA" w14:textId="77777777" w:rsidR="00704FA6" w:rsidRPr="00D72115" w:rsidRDefault="00704FA6" w:rsidP="00F72F96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E65E0D" w:rsidRPr="00D72115" w14:paraId="49083A35" w14:textId="77777777" w:rsidTr="0062506A">
        <w:trPr>
          <w:trHeight w:val="31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289C7C" w14:textId="65966214" w:rsidR="00E65E0D" w:rsidRPr="00D72115" w:rsidRDefault="00E65E0D" w:rsidP="0062506A">
            <w:pPr>
              <w:pStyle w:val="Odstavecseseznamem"/>
              <w:numPr>
                <w:ilvl w:val="0"/>
                <w:numId w:val="9"/>
              </w:numPr>
              <w:spacing w:after="0"/>
              <w:ind w:left="714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2115">
              <w:rPr>
                <w:rFonts w:ascii="Times New Roman" w:hAnsi="Times New Roman"/>
                <w:b/>
                <w:bCs/>
                <w:sz w:val="24"/>
                <w:szCs w:val="24"/>
              </w:rPr>
              <w:t>Přílohy zadávací dokumentace</w:t>
            </w:r>
          </w:p>
        </w:tc>
      </w:tr>
    </w:tbl>
    <w:p w14:paraId="70064294" w14:textId="3B352C17" w:rsidR="00E65E0D" w:rsidRPr="00D72115" w:rsidRDefault="00E65E0D" w:rsidP="00F72F96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</w:p>
    <w:p w14:paraId="517148CF" w14:textId="77777777" w:rsidR="00E65E0D" w:rsidRPr="00D72115" w:rsidRDefault="00E65E0D" w:rsidP="00E65E0D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 xml:space="preserve">Zadávací dokumentaci (tj. tuto Výzvu s přílohami) tvoří také přílohy tohoto dokumentu, a to: </w:t>
      </w:r>
    </w:p>
    <w:p w14:paraId="02031461" w14:textId="77777777" w:rsidR="00E65E0D" w:rsidRPr="00D72115" w:rsidRDefault="00E65E0D" w:rsidP="00E65E0D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Příloha č. 1 – Krycí list nabídky</w:t>
      </w:r>
    </w:p>
    <w:p w14:paraId="4B318549" w14:textId="632B5AE7" w:rsidR="00E65E0D" w:rsidRPr="00D72115" w:rsidRDefault="00E65E0D" w:rsidP="00E65E0D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 xml:space="preserve">Příloha č. 2 – Čestné prohlášení </w:t>
      </w:r>
    </w:p>
    <w:p w14:paraId="45D31644" w14:textId="6EAB0C87" w:rsidR="00E65E0D" w:rsidRPr="00D72115" w:rsidRDefault="00E65E0D" w:rsidP="00E65E0D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 xml:space="preserve">Příloha č. 3 – </w:t>
      </w:r>
      <w:r w:rsidR="00777EA4" w:rsidRPr="00D72115">
        <w:rPr>
          <w:rFonts w:ascii="Times New Roman" w:hAnsi="Times New Roman" w:cs="Times New Roman"/>
          <w:sz w:val="24"/>
          <w:szCs w:val="24"/>
        </w:rPr>
        <w:t xml:space="preserve">Položkový rozpočet </w:t>
      </w:r>
    </w:p>
    <w:p w14:paraId="722A4BD6" w14:textId="330C8AA9" w:rsidR="00E65E0D" w:rsidRPr="00D72115" w:rsidRDefault="0015583C" w:rsidP="00E65E0D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  <w:r w:rsidRPr="00D72115">
        <w:rPr>
          <w:rFonts w:ascii="Times New Roman" w:hAnsi="Times New Roman" w:cs="Times New Roman"/>
          <w:sz w:val="24"/>
          <w:szCs w:val="24"/>
        </w:rPr>
        <w:t>Příloha č. 4</w:t>
      </w:r>
      <w:r w:rsidR="00E65E0D" w:rsidRPr="00D72115">
        <w:rPr>
          <w:rFonts w:ascii="Times New Roman" w:hAnsi="Times New Roman" w:cs="Times New Roman"/>
          <w:sz w:val="24"/>
          <w:szCs w:val="24"/>
        </w:rPr>
        <w:t xml:space="preserve"> – </w:t>
      </w:r>
      <w:r w:rsidR="00777EA4" w:rsidRPr="00D72115">
        <w:rPr>
          <w:rFonts w:ascii="Times New Roman" w:hAnsi="Times New Roman" w:cs="Times New Roman"/>
          <w:sz w:val="24"/>
          <w:szCs w:val="24"/>
        </w:rPr>
        <w:t>Návrh smlouvy o dílo</w:t>
      </w:r>
    </w:p>
    <w:p w14:paraId="3BA4DE1B" w14:textId="3EE997DC" w:rsidR="006E78C4" w:rsidRPr="00D72115" w:rsidRDefault="006E78C4" w:rsidP="00E65E0D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</w:p>
    <w:p w14:paraId="1FA8F6BA" w14:textId="460C47C5" w:rsidR="006E78C4" w:rsidRPr="00D72115" w:rsidRDefault="006E78C4" w:rsidP="006E78C4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V Jihlavě dne </w:t>
      </w:r>
      <w:r w:rsidR="00AA6A9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</w:t>
      </w:r>
      <w:r w:rsidR="005C63E0" w:rsidRPr="00D7211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2</w:t>
      </w:r>
      <w:r w:rsidRPr="00D7211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  <w:r w:rsidR="00EF3957" w:rsidRPr="00D7211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D7211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</w:t>
      </w:r>
      <w:r w:rsidR="00AA6A9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0</w:t>
      </w:r>
      <w:r w:rsidRPr="00D7211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 202</w:t>
      </w:r>
      <w:r w:rsidR="00AA6A9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</w:t>
      </w:r>
    </w:p>
    <w:p w14:paraId="300DF0E6" w14:textId="77777777" w:rsidR="006E78C4" w:rsidRPr="00D72115" w:rsidRDefault="006E78C4" w:rsidP="006E78C4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21DF6B4B" w14:textId="5499927D" w:rsidR="006E78C4" w:rsidRPr="00D72115" w:rsidRDefault="006E78C4" w:rsidP="006E78C4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2295AB3D" w14:textId="3B5E272C" w:rsidR="00E21165" w:rsidRPr="00D72115" w:rsidRDefault="00E21165" w:rsidP="006E78C4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261183E0" w14:textId="77777777" w:rsidR="00E21165" w:rsidRPr="00D72115" w:rsidRDefault="00E21165" w:rsidP="006E78C4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1323D784" w14:textId="77777777" w:rsidR="006E78C4" w:rsidRPr="00D72115" w:rsidRDefault="006E78C4" w:rsidP="006E78C4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610FB06D" w14:textId="3F8AE429" w:rsidR="006E78C4" w:rsidRPr="00D72115" w:rsidRDefault="006E78C4" w:rsidP="006E78C4">
      <w:pPr>
        <w:tabs>
          <w:tab w:val="center" w:pos="6379"/>
        </w:tabs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</w:p>
    <w:p w14:paraId="31F03EC2" w14:textId="77777777" w:rsidR="006E78C4" w:rsidRPr="00D72115" w:rsidRDefault="006E78C4" w:rsidP="006E78C4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68A4674D" w14:textId="77777777" w:rsidR="006E78C4" w:rsidRPr="00D72115" w:rsidRDefault="006E78C4" w:rsidP="006E78C4">
      <w:pPr>
        <w:tabs>
          <w:tab w:val="center" w:pos="6379"/>
        </w:tabs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>……………………………….</w:t>
      </w:r>
    </w:p>
    <w:p w14:paraId="061BD21D" w14:textId="37849864" w:rsidR="006E78C4" w:rsidRPr="00D72115" w:rsidRDefault="006E78C4" w:rsidP="006E78C4">
      <w:pPr>
        <w:tabs>
          <w:tab w:val="center" w:pos="6379"/>
        </w:tabs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</w:p>
    <w:p w14:paraId="74584D8B" w14:textId="77777777" w:rsidR="006E78C4" w:rsidRPr="00D72115" w:rsidRDefault="006E78C4" w:rsidP="006E78C4">
      <w:pPr>
        <w:tabs>
          <w:tab w:val="center" w:pos="6379"/>
        </w:tabs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 xml:space="preserve">Osoba oprávněná jednat za zadavatele </w:t>
      </w:r>
    </w:p>
    <w:p w14:paraId="5CD2D580" w14:textId="54421899" w:rsidR="006E78C4" w:rsidRPr="00D72115" w:rsidRDefault="006E78C4" w:rsidP="004B2551">
      <w:pPr>
        <w:tabs>
          <w:tab w:val="center" w:pos="6379"/>
        </w:tabs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D7211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D40E92" w:rsidRPr="00D72115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Jaroslav Vymazal, předseda</w:t>
      </w:r>
    </w:p>
    <w:p w14:paraId="454121D4" w14:textId="77777777" w:rsidR="006E78C4" w:rsidRPr="00D72115" w:rsidRDefault="006E78C4" w:rsidP="00E65E0D">
      <w:pPr>
        <w:tabs>
          <w:tab w:val="left" w:pos="1718"/>
        </w:tabs>
        <w:rPr>
          <w:rFonts w:ascii="Times New Roman" w:hAnsi="Times New Roman" w:cs="Times New Roman"/>
          <w:sz w:val="24"/>
          <w:szCs w:val="24"/>
        </w:rPr>
      </w:pPr>
    </w:p>
    <w:sectPr w:rsidR="006E78C4" w:rsidRPr="00D72115" w:rsidSect="006B24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9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3D38" w14:textId="77777777" w:rsidR="00B26F6E" w:rsidRDefault="00B26F6E" w:rsidP="00E60DE5">
      <w:pPr>
        <w:spacing w:line="240" w:lineRule="auto"/>
      </w:pPr>
      <w:r>
        <w:separator/>
      </w:r>
    </w:p>
  </w:endnote>
  <w:endnote w:type="continuationSeparator" w:id="0">
    <w:p w14:paraId="5D0BCD7E" w14:textId="77777777" w:rsidR="00B26F6E" w:rsidRDefault="00B26F6E" w:rsidP="00E60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B1C2" w14:textId="660DEFE1" w:rsidR="00371815" w:rsidRPr="009E4204" w:rsidRDefault="00371815" w:rsidP="0037181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A41D5">
      <w:rPr>
        <w:rStyle w:val="slostrnky"/>
        <w:noProof/>
        <w:color w:val="CC0000"/>
        <w:sz w:val="16"/>
        <w:szCs w:val="16"/>
      </w:rPr>
      <w:t>7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A41D5">
      <w:rPr>
        <w:rStyle w:val="slostrnky"/>
        <w:noProof/>
        <w:sz w:val="16"/>
        <w:szCs w:val="16"/>
      </w:rPr>
      <w:t>7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FA77" w14:textId="4EE5A3D8" w:rsidR="00371815" w:rsidRPr="009E4204" w:rsidRDefault="00371815" w:rsidP="0037181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5E6427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5E6427">
      <w:rPr>
        <w:rStyle w:val="slostrnky"/>
        <w:noProof/>
        <w:sz w:val="16"/>
        <w:szCs w:val="16"/>
      </w:rPr>
      <w:t>7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56E9" w14:textId="77777777" w:rsidR="00B26F6E" w:rsidRDefault="00B26F6E" w:rsidP="00E60DE5">
      <w:pPr>
        <w:spacing w:line="240" w:lineRule="auto"/>
      </w:pPr>
      <w:r>
        <w:separator/>
      </w:r>
    </w:p>
  </w:footnote>
  <w:footnote w:type="continuationSeparator" w:id="0">
    <w:p w14:paraId="7EC66C3E" w14:textId="77777777" w:rsidR="00B26F6E" w:rsidRDefault="00B26F6E" w:rsidP="00E60D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70F9" w14:textId="39BE65CD" w:rsidR="00EF3957" w:rsidRDefault="00777EA4" w:rsidP="00777EA4">
    <w:pPr>
      <w:pStyle w:val="Zhlav"/>
      <w:tabs>
        <w:tab w:val="clear" w:pos="4536"/>
        <w:tab w:val="clear" w:pos="9072"/>
        <w:tab w:val="left" w:pos="84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B32D" w14:textId="75EF36E1" w:rsidR="00371815" w:rsidRDefault="00D72115" w:rsidP="00371815">
    <w:pPr>
      <w:pStyle w:val="Zhlav"/>
      <w:tabs>
        <w:tab w:val="clear" w:pos="4536"/>
        <w:tab w:val="clear" w:pos="9072"/>
        <w:tab w:val="left" w:pos="5520"/>
      </w:tabs>
    </w:pPr>
    <w:r w:rsidRPr="00754949">
      <w:rPr>
        <w:rFonts w:eastAsia="Times New Roman"/>
        <w:b/>
        <w:noProof/>
        <w:sz w:val="28"/>
        <w:szCs w:val="28"/>
        <w:lang w:eastAsia="cs-CZ"/>
      </w:rPr>
      <w:drawing>
        <wp:anchor distT="0" distB="0" distL="114300" distR="114300" simplePos="0" relativeHeight="251660800" behindDoc="0" locked="0" layoutInCell="1" allowOverlap="1" wp14:anchorId="65168FF0" wp14:editId="4FE4C610">
          <wp:simplePos x="0" y="0"/>
          <wp:positionH relativeFrom="margin">
            <wp:align>center</wp:align>
          </wp:positionH>
          <wp:positionV relativeFrom="paragraph">
            <wp:posOffset>-456988</wp:posOffset>
          </wp:positionV>
          <wp:extent cx="1409700" cy="990600"/>
          <wp:effectExtent l="0" t="0" r="0" b="0"/>
          <wp:wrapNone/>
          <wp:docPr id="13" name="Obrázek 13" descr="cyklostezka_logo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yklostezka_logo_b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CD4"/>
    <w:multiLevelType w:val="hybridMultilevel"/>
    <w:tmpl w:val="9F8A1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0AF9"/>
    <w:multiLevelType w:val="hybridMultilevel"/>
    <w:tmpl w:val="562E8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7CEA"/>
    <w:multiLevelType w:val="hybridMultilevel"/>
    <w:tmpl w:val="DD1CF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F3124B"/>
    <w:multiLevelType w:val="multilevel"/>
    <w:tmpl w:val="E13E86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3D652CB"/>
    <w:multiLevelType w:val="hybridMultilevel"/>
    <w:tmpl w:val="EEBA1238"/>
    <w:lvl w:ilvl="0" w:tplc="0770CEC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C04CEA"/>
    <w:multiLevelType w:val="hybridMultilevel"/>
    <w:tmpl w:val="038EA7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478F4"/>
    <w:multiLevelType w:val="multilevel"/>
    <w:tmpl w:val="B3704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8822C6"/>
    <w:multiLevelType w:val="hybridMultilevel"/>
    <w:tmpl w:val="9B64C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539A5"/>
    <w:multiLevelType w:val="hybridMultilevel"/>
    <w:tmpl w:val="F32C70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D2EC374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A0ACC"/>
    <w:multiLevelType w:val="multilevel"/>
    <w:tmpl w:val="B3704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C3E0D7A"/>
    <w:multiLevelType w:val="hybridMultilevel"/>
    <w:tmpl w:val="58681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835E30"/>
    <w:multiLevelType w:val="hybridMultilevel"/>
    <w:tmpl w:val="2C5625F6"/>
    <w:lvl w:ilvl="0" w:tplc="0770CE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F65FD"/>
    <w:multiLevelType w:val="hybridMultilevel"/>
    <w:tmpl w:val="D8EC7730"/>
    <w:lvl w:ilvl="0" w:tplc="D98201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8B45E8"/>
    <w:multiLevelType w:val="hybridMultilevel"/>
    <w:tmpl w:val="678E3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374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4"/>
  </w:num>
  <w:num w:numId="11">
    <w:abstractNumId w:val="8"/>
  </w:num>
  <w:num w:numId="12">
    <w:abstractNumId w:val="13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18"/>
    <w:rsid w:val="00021BCA"/>
    <w:rsid w:val="00024B2D"/>
    <w:rsid w:val="00040E86"/>
    <w:rsid w:val="00065C9C"/>
    <w:rsid w:val="000939A9"/>
    <w:rsid w:val="00097BC6"/>
    <w:rsid w:val="000C28DD"/>
    <w:rsid w:val="000E2E57"/>
    <w:rsid w:val="001109F0"/>
    <w:rsid w:val="00116441"/>
    <w:rsid w:val="00132D34"/>
    <w:rsid w:val="001542B4"/>
    <w:rsid w:val="0015583C"/>
    <w:rsid w:val="0017675A"/>
    <w:rsid w:val="00192FDB"/>
    <w:rsid w:val="001C462E"/>
    <w:rsid w:val="002409D5"/>
    <w:rsid w:val="00255C81"/>
    <w:rsid w:val="00263240"/>
    <w:rsid w:val="002676A9"/>
    <w:rsid w:val="002703BD"/>
    <w:rsid w:val="002B1DE8"/>
    <w:rsid w:val="002B3C7D"/>
    <w:rsid w:val="002B6DDD"/>
    <w:rsid w:val="002C2205"/>
    <w:rsid w:val="003003B8"/>
    <w:rsid w:val="0031394B"/>
    <w:rsid w:val="00371815"/>
    <w:rsid w:val="00372CD4"/>
    <w:rsid w:val="00373E30"/>
    <w:rsid w:val="00375C20"/>
    <w:rsid w:val="00406365"/>
    <w:rsid w:val="00406F6A"/>
    <w:rsid w:val="00421A14"/>
    <w:rsid w:val="0045654C"/>
    <w:rsid w:val="00477F3E"/>
    <w:rsid w:val="00484000"/>
    <w:rsid w:val="00484119"/>
    <w:rsid w:val="004B0D44"/>
    <w:rsid w:val="004B2551"/>
    <w:rsid w:val="004C6251"/>
    <w:rsid w:val="00503B7B"/>
    <w:rsid w:val="00530EAD"/>
    <w:rsid w:val="0053488F"/>
    <w:rsid w:val="00540D18"/>
    <w:rsid w:val="00547CBB"/>
    <w:rsid w:val="00583F7A"/>
    <w:rsid w:val="005A376A"/>
    <w:rsid w:val="005A3CE5"/>
    <w:rsid w:val="005C63E0"/>
    <w:rsid w:val="005D505C"/>
    <w:rsid w:val="005E6427"/>
    <w:rsid w:val="005F65EC"/>
    <w:rsid w:val="005F7A77"/>
    <w:rsid w:val="006008DB"/>
    <w:rsid w:val="00610262"/>
    <w:rsid w:val="0062506A"/>
    <w:rsid w:val="00636998"/>
    <w:rsid w:val="00651BA3"/>
    <w:rsid w:val="0066409B"/>
    <w:rsid w:val="0066645A"/>
    <w:rsid w:val="006A41D5"/>
    <w:rsid w:val="006B24C5"/>
    <w:rsid w:val="006C6678"/>
    <w:rsid w:val="006E78C4"/>
    <w:rsid w:val="006F2619"/>
    <w:rsid w:val="00702EF5"/>
    <w:rsid w:val="00704FA6"/>
    <w:rsid w:val="00710F8E"/>
    <w:rsid w:val="00753C99"/>
    <w:rsid w:val="00777EA4"/>
    <w:rsid w:val="00813DEF"/>
    <w:rsid w:val="0081425E"/>
    <w:rsid w:val="00843A0E"/>
    <w:rsid w:val="00877D7D"/>
    <w:rsid w:val="00894FA9"/>
    <w:rsid w:val="0089552A"/>
    <w:rsid w:val="008D6952"/>
    <w:rsid w:val="008E5B9F"/>
    <w:rsid w:val="009013F0"/>
    <w:rsid w:val="009206FD"/>
    <w:rsid w:val="00940A8C"/>
    <w:rsid w:val="00943F4F"/>
    <w:rsid w:val="00954133"/>
    <w:rsid w:val="00995A5D"/>
    <w:rsid w:val="009D425D"/>
    <w:rsid w:val="00A420B7"/>
    <w:rsid w:val="00AA6A97"/>
    <w:rsid w:val="00AF0569"/>
    <w:rsid w:val="00AF6F7C"/>
    <w:rsid w:val="00B019F3"/>
    <w:rsid w:val="00B17121"/>
    <w:rsid w:val="00B26F6E"/>
    <w:rsid w:val="00B42687"/>
    <w:rsid w:val="00B43CCC"/>
    <w:rsid w:val="00B627D9"/>
    <w:rsid w:val="00BC27FD"/>
    <w:rsid w:val="00BC5145"/>
    <w:rsid w:val="00BD365E"/>
    <w:rsid w:val="00BD7D58"/>
    <w:rsid w:val="00BE1181"/>
    <w:rsid w:val="00BF5C83"/>
    <w:rsid w:val="00C00F8B"/>
    <w:rsid w:val="00C02FBF"/>
    <w:rsid w:val="00C1142D"/>
    <w:rsid w:val="00C6704A"/>
    <w:rsid w:val="00CA47A0"/>
    <w:rsid w:val="00CB711A"/>
    <w:rsid w:val="00CD7C51"/>
    <w:rsid w:val="00CE088D"/>
    <w:rsid w:val="00D15AA8"/>
    <w:rsid w:val="00D2299B"/>
    <w:rsid w:val="00D3504C"/>
    <w:rsid w:val="00D40E92"/>
    <w:rsid w:val="00D5569A"/>
    <w:rsid w:val="00D72115"/>
    <w:rsid w:val="00D74781"/>
    <w:rsid w:val="00DA5249"/>
    <w:rsid w:val="00DE280A"/>
    <w:rsid w:val="00DE6555"/>
    <w:rsid w:val="00DF0396"/>
    <w:rsid w:val="00E06259"/>
    <w:rsid w:val="00E21165"/>
    <w:rsid w:val="00E323CD"/>
    <w:rsid w:val="00E33411"/>
    <w:rsid w:val="00E60DE5"/>
    <w:rsid w:val="00E65C91"/>
    <w:rsid w:val="00E65E0D"/>
    <w:rsid w:val="00ED23C1"/>
    <w:rsid w:val="00EE2D90"/>
    <w:rsid w:val="00EF3957"/>
    <w:rsid w:val="00EF4755"/>
    <w:rsid w:val="00EF54A1"/>
    <w:rsid w:val="00F207C2"/>
    <w:rsid w:val="00F32155"/>
    <w:rsid w:val="00F37193"/>
    <w:rsid w:val="00F575DD"/>
    <w:rsid w:val="00F72F96"/>
    <w:rsid w:val="00FB4929"/>
    <w:rsid w:val="00FC54F4"/>
    <w:rsid w:val="00FE0439"/>
    <w:rsid w:val="00FE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E47B1"/>
  <w15:docId w15:val="{6E326615-9B6B-464E-BA52-80A7A4B5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957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,Nad"/>
    <w:basedOn w:val="Normln"/>
    <w:link w:val="OdstavecseseznamemChar"/>
    <w:uiPriority w:val="34"/>
    <w:qFormat/>
    <w:rsid w:val="00EF3957"/>
    <w:pPr>
      <w:spacing w:after="200" w:line="276" w:lineRule="auto"/>
      <w:ind w:left="720"/>
      <w:contextualSpacing/>
    </w:pPr>
    <w:rPr>
      <w:rFonts w:eastAsia="Times New Roman" w:cs="Times New Roman"/>
      <w:lang w:eastAsia="cs-CZ"/>
    </w:rPr>
  </w:style>
  <w:style w:type="paragraph" w:styleId="Bezmezer">
    <w:name w:val="No Spacing"/>
    <w:uiPriority w:val="1"/>
    <w:qFormat/>
    <w:rsid w:val="00F371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aliases w:val="Bullet List Char,FooterText Char,numbered Char,List Paragraph1 Char,Paragraphe de liste1 Char,Bulletr List Paragraph Char,列出段落 Char,列出段落1 Char,List Paragraph2 Char,List Paragraph21 Char,Listeafsnit1 Char,Párrafo de lista1 Char"/>
    <w:link w:val="Odstavecseseznamem"/>
    <w:uiPriority w:val="34"/>
    <w:locked/>
    <w:rsid w:val="00EF3957"/>
    <w:rPr>
      <w:rFonts w:ascii="Arial" w:eastAsia="Times New Roman" w:hAnsi="Arial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7193"/>
    <w:rPr>
      <w:rFonts w:ascii="Arial" w:hAnsi="Arial"/>
      <w:color w:val="0000FF"/>
      <w:sz w:val="20"/>
      <w:u w:val="single"/>
    </w:rPr>
  </w:style>
  <w:style w:type="table" w:styleId="Mkatabulky">
    <w:name w:val="Table Grid"/>
    <w:basedOn w:val="Normlntabulka"/>
    <w:uiPriority w:val="39"/>
    <w:rsid w:val="00C0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53C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C9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C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C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C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C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C9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E60DE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DE5"/>
  </w:style>
  <w:style w:type="paragraph" w:styleId="Zpat">
    <w:name w:val="footer"/>
    <w:basedOn w:val="Normln"/>
    <w:link w:val="ZpatChar"/>
    <w:unhideWhenUsed/>
    <w:rsid w:val="00E60DE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DE5"/>
  </w:style>
  <w:style w:type="character" w:styleId="slostrnky">
    <w:name w:val="page number"/>
    <w:rsid w:val="00371815"/>
    <w:rPr>
      <w:rFonts w:ascii="Arial" w:hAnsi="Arial"/>
      <w:b/>
      <w:color w:val="4D4D4D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ihlava-trebic-raabs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1916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cp:keywords/>
  <dc:description/>
  <cp:lastModifiedBy>Zdenka Švař íčková</cp:lastModifiedBy>
  <cp:revision>8</cp:revision>
  <dcterms:created xsi:type="dcterms:W3CDTF">2020-11-17T16:08:00Z</dcterms:created>
  <dcterms:modified xsi:type="dcterms:W3CDTF">2021-10-12T08:09:00Z</dcterms:modified>
</cp:coreProperties>
</file>